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7087D" w:rsidRDefault="00741CBD" w:rsidP="00A7087D">
      <w:pPr>
        <w:ind w:firstLine="720"/>
      </w:pPr>
      <w:r>
        <w:t xml:space="preserve">Donald Redford’s chapter “The Egyptian Empire in Kush” in </w:t>
      </w:r>
      <w:r>
        <w:rPr>
          <w:i/>
        </w:rPr>
        <w:t>From Slave to Pharaoh: The Black Experience of Ancient Egypt</w:t>
      </w:r>
      <w:r>
        <w:t xml:space="preserve">, differed from the other articles this week by offering a narrative overview of the period preceding the rise of Napata from an Egyptian perspective.  The chapter begins by examining the role of New Kingdom Kings in </w:t>
      </w:r>
      <w:proofErr w:type="spellStart"/>
      <w:r>
        <w:t>Nubia</w:t>
      </w:r>
      <w:proofErr w:type="spellEnd"/>
      <w:r>
        <w:t xml:space="preserve">.  Redford cites the annihilation of </w:t>
      </w:r>
      <w:proofErr w:type="spellStart"/>
      <w:r>
        <w:t>Kerma</w:t>
      </w:r>
      <w:proofErr w:type="spellEnd"/>
      <w:r>
        <w:t xml:space="preserve"> (38) as a starting point and traces increased </w:t>
      </w:r>
      <w:proofErr w:type="spellStart"/>
      <w:r>
        <w:t>phar</w:t>
      </w:r>
      <w:r w:rsidR="00524734">
        <w:t>a</w:t>
      </w:r>
      <w:r>
        <w:t>onic</w:t>
      </w:r>
      <w:proofErr w:type="spellEnd"/>
      <w:r>
        <w:t xml:space="preserve"> presence in </w:t>
      </w:r>
      <w:proofErr w:type="spellStart"/>
      <w:r>
        <w:t>Nubia</w:t>
      </w:r>
      <w:proofErr w:type="spellEnd"/>
      <w:r>
        <w:t xml:space="preserve">.  By Thutmose </w:t>
      </w:r>
      <w:proofErr w:type="spellStart"/>
      <w:r>
        <w:t>III’s</w:t>
      </w:r>
      <w:proofErr w:type="spellEnd"/>
      <w:r>
        <w:t xml:space="preserve"> reign, evidence of taxation </w:t>
      </w:r>
      <w:r w:rsidR="00A7087D">
        <w:t>suggests</w:t>
      </w:r>
      <w:r>
        <w:t xml:space="preserve"> that the Nubian chiefs were under the control of Egypt.</w:t>
      </w:r>
      <w:r w:rsidR="00A7087D">
        <w:t xml:space="preserve">  Additionally, Egyptian settlements are known during the period from as far south as Napata.</w:t>
      </w:r>
    </w:p>
    <w:p w:rsidR="00CA6449" w:rsidRDefault="00A7087D" w:rsidP="00A7087D">
      <w:pPr>
        <w:ind w:firstLine="720"/>
      </w:pPr>
      <w:r>
        <w:t xml:space="preserve">Next, Redford transitions into discussing the Nubian administration during this period.  Titles such as “magistrate, administrator,” “commandant of </w:t>
      </w:r>
      <w:proofErr w:type="spellStart"/>
      <w:r>
        <w:t>Buhen</w:t>
      </w:r>
      <w:proofErr w:type="spellEnd"/>
      <w:r>
        <w:t xml:space="preserve">,” and “king’s-son” are found to refer to leaders in the </w:t>
      </w:r>
      <w:proofErr w:type="spellStart"/>
      <w:r>
        <w:t>Kushite</w:t>
      </w:r>
      <w:proofErr w:type="spellEnd"/>
      <w:r>
        <w:t xml:space="preserve"> Regime during the Egyptian 18</w:t>
      </w:r>
      <w:r w:rsidRPr="00A7087D">
        <w:rPr>
          <w:vertAlign w:val="superscript"/>
        </w:rPr>
        <w:t>th</w:t>
      </w:r>
      <w:r>
        <w:t xml:space="preserve"> Dynasty.  For over five centuries, this office remained under </w:t>
      </w:r>
      <w:proofErr w:type="spellStart"/>
      <w:r>
        <w:t>phar</w:t>
      </w:r>
      <w:r w:rsidR="00524734">
        <w:t>a</w:t>
      </w:r>
      <w:r>
        <w:t>onic</w:t>
      </w:r>
      <w:proofErr w:type="spellEnd"/>
      <w:r>
        <w:t xml:space="preserve"> control. By the reign of </w:t>
      </w:r>
      <w:proofErr w:type="spellStart"/>
      <w:r>
        <w:t>Amen</w:t>
      </w:r>
      <w:r w:rsidR="00CA6449">
        <w:t>hotep</w:t>
      </w:r>
      <w:proofErr w:type="spellEnd"/>
      <w:r w:rsidR="00CA6449">
        <w:t xml:space="preserve"> III, this position, what Redford refers to as ‘Viceroy of Kush’, reached its height.  The viceroy was responsible for the land from </w:t>
      </w:r>
      <w:proofErr w:type="spellStart"/>
      <w:r w:rsidR="00CA6449">
        <w:t>Hierakonpolis</w:t>
      </w:r>
      <w:proofErr w:type="spellEnd"/>
      <w:r w:rsidR="00CA6449">
        <w:t xml:space="preserve"> to </w:t>
      </w:r>
      <w:proofErr w:type="spellStart"/>
      <w:r w:rsidR="00CA6449">
        <w:t>Karoy</w:t>
      </w:r>
      <w:proofErr w:type="spellEnd"/>
      <w:r w:rsidR="00CA6449">
        <w:t>.  Redford su</w:t>
      </w:r>
      <w:r w:rsidR="00524734">
        <w:t xml:space="preserve">ggests that the model for this </w:t>
      </w:r>
      <w:proofErr w:type="spellStart"/>
      <w:r w:rsidR="00524734">
        <w:t>K</w:t>
      </w:r>
      <w:r w:rsidR="00CA6449">
        <w:t>ushite</w:t>
      </w:r>
      <w:proofErr w:type="spellEnd"/>
      <w:r w:rsidR="00CA6449">
        <w:t xml:space="preserve"> administration is modeled after the Egyptian administration itself.</w:t>
      </w:r>
    </w:p>
    <w:p w:rsidR="00DE62C6" w:rsidRDefault="00CA6449" w:rsidP="00A7087D">
      <w:pPr>
        <w:ind w:firstLine="720"/>
      </w:pPr>
      <w:r>
        <w:t xml:space="preserve">During the reign of Thutmose II and Hatshepsut, a military garrison was built at Napata for permanent military presence in </w:t>
      </w:r>
      <w:proofErr w:type="spellStart"/>
      <w:r>
        <w:t>Nubia</w:t>
      </w:r>
      <w:proofErr w:type="spellEnd"/>
      <w:r>
        <w:t xml:space="preserve">.  Redford notes that even though this fort was </w:t>
      </w:r>
      <w:r w:rsidR="00524734">
        <w:t>originally meant to subdue the N</w:t>
      </w:r>
      <w:r>
        <w:t>ubians, by the 19</w:t>
      </w:r>
      <w:r w:rsidRPr="00CA6449">
        <w:rPr>
          <w:vertAlign w:val="superscript"/>
        </w:rPr>
        <w:t>th</w:t>
      </w:r>
      <w:r>
        <w:t xml:space="preserve"> century it “had become a lawless and unpredictable force” (43).</w:t>
      </w:r>
      <w:r w:rsidR="00071A9E">
        <w:t xml:space="preserve">  </w:t>
      </w:r>
      <w:r w:rsidR="00DE62C6">
        <w:t>Afterwards</w:t>
      </w:r>
      <w:r w:rsidR="00071A9E">
        <w:t xml:space="preserve">, Redford </w:t>
      </w:r>
      <w:r w:rsidR="00DE62C6">
        <w:t>discusses</w:t>
      </w:r>
      <w:r w:rsidR="00071A9E">
        <w:t xml:space="preserve"> the question of</w:t>
      </w:r>
      <w:r w:rsidR="00BD5AB5">
        <w:t xml:space="preserve"> </w:t>
      </w:r>
      <w:r w:rsidR="00DE62C6">
        <w:t>Nubian acculturation to Egyptian ideals.  I thought this was one of the more poignant parts of the chapter and I will discuss it further below in my critique of Redford’s work.</w:t>
      </w:r>
    </w:p>
    <w:p w:rsidR="00FB5F71" w:rsidRDefault="00DE62C6" w:rsidP="00A7087D">
      <w:pPr>
        <w:ind w:firstLine="720"/>
      </w:pPr>
      <w:r>
        <w:t xml:space="preserve">Next, Redford turns to the “economy” of </w:t>
      </w:r>
      <w:proofErr w:type="spellStart"/>
      <w:r>
        <w:t>Nubia</w:t>
      </w:r>
      <w:proofErr w:type="spellEnd"/>
      <w:r>
        <w:t xml:space="preserve"> during this period of Egyptian control, or more specifically temples and the effect on Egypt of Nubian Gold.  I was satisfied by the author’s caution in using such terminology as finance and policy, as scholars often posit modern assumptions and concepts while often overlooking much of the primary evidence of the time period.  Redford suggests that temples in </w:t>
      </w:r>
      <w:proofErr w:type="spellStart"/>
      <w:r>
        <w:t>Nubia</w:t>
      </w:r>
      <w:proofErr w:type="spellEnd"/>
      <w:r>
        <w:t xml:space="preserve"> during this period </w:t>
      </w:r>
      <w:r w:rsidR="00FB5F71">
        <w:t xml:space="preserve">were mainly utilized for the worship of pharaohs.  However, beyond this examination it is difficult to suggest their precise economic function.  When looking at an Egyptian “policy” in </w:t>
      </w:r>
      <w:proofErr w:type="spellStart"/>
      <w:r w:rsidR="00FB5F71">
        <w:t>Nubia</w:t>
      </w:r>
      <w:proofErr w:type="spellEnd"/>
      <w:r w:rsidR="00FB5F71">
        <w:t>, Redford argues essentially for Egyptian imperialism by looking at the naming of towns.  He rejects the hypothesis that the distribution of Egyptian or egyptianizing artifacts in the periphery reflects conscious “policy” by the central administration.</w:t>
      </w:r>
      <w:r w:rsidR="00524734">
        <w:t xml:space="preserve">  Redford also argues against the notion that newfound Nubian mineral wealth either underpinned or influences Egyptian control.</w:t>
      </w:r>
    </w:p>
    <w:p w:rsidR="00524734" w:rsidRDefault="00FB5F71" w:rsidP="00A7087D">
      <w:pPr>
        <w:ind w:firstLine="720"/>
      </w:pPr>
      <w:r>
        <w:t>Finally, Redford explains</w:t>
      </w:r>
      <w:r w:rsidR="00524734">
        <w:t xml:space="preserve"> the collapse of the Egyptian empire in K</w:t>
      </w:r>
      <w:r>
        <w:t>ush.</w:t>
      </w:r>
      <w:r w:rsidR="00524734">
        <w:t xml:space="preserve">  Redford provides four sources as integral in understanding the collapse:</w:t>
      </w:r>
    </w:p>
    <w:p w:rsidR="00524734" w:rsidRDefault="00524734" w:rsidP="00524734">
      <w:pPr>
        <w:pStyle w:val="ListParagraph"/>
        <w:numPr>
          <w:ilvl w:val="0"/>
          <w:numId w:val="3"/>
        </w:numPr>
      </w:pPr>
      <w:r>
        <w:t xml:space="preserve">Sometime early in </w:t>
      </w:r>
      <w:proofErr w:type="spellStart"/>
      <w:r>
        <w:t>Ramesses</w:t>
      </w:r>
      <w:proofErr w:type="spellEnd"/>
      <w:r>
        <w:t xml:space="preserve"> </w:t>
      </w:r>
      <w:proofErr w:type="spellStart"/>
      <w:r>
        <w:t>XI’s</w:t>
      </w:r>
      <w:proofErr w:type="spellEnd"/>
      <w:r>
        <w:t xml:space="preserve"> reign, for unknown reasons, civil war erupted in Egypt and lasted nearly one year. It was attended by looting and murder</w:t>
      </w:r>
    </w:p>
    <w:p w:rsidR="00524734" w:rsidRDefault="00524734" w:rsidP="00524734">
      <w:pPr>
        <w:pStyle w:val="ListParagraph"/>
        <w:numPr>
          <w:ilvl w:val="0"/>
          <w:numId w:val="3"/>
        </w:numPr>
      </w:pPr>
      <w:r>
        <w:t xml:space="preserve">Into the </w:t>
      </w:r>
      <w:proofErr w:type="spellStart"/>
      <w:r>
        <w:t>Theabaid</w:t>
      </w:r>
      <w:proofErr w:type="spellEnd"/>
      <w:r>
        <w:t xml:space="preserve"> came the viceroy </w:t>
      </w:r>
      <w:proofErr w:type="spellStart"/>
      <w:r>
        <w:t>Paynehsi</w:t>
      </w:r>
      <w:proofErr w:type="spellEnd"/>
      <w:r>
        <w:t xml:space="preserve"> with Nubian troops, and </w:t>
      </w:r>
      <w:proofErr w:type="spellStart"/>
      <w:r>
        <w:t>Amenophis</w:t>
      </w:r>
      <w:proofErr w:type="spellEnd"/>
      <w:r>
        <w:t xml:space="preserve"> the high priest was suppressed and temporarily relieved of power.</w:t>
      </w:r>
    </w:p>
    <w:p w:rsidR="00524734" w:rsidRDefault="00524734" w:rsidP="00524734">
      <w:pPr>
        <w:pStyle w:val="ListParagraph"/>
        <w:numPr>
          <w:ilvl w:val="0"/>
          <w:numId w:val="3"/>
        </w:numPr>
      </w:pPr>
      <w:r>
        <w:t xml:space="preserve">Shortly thereafter and by unknown means, </w:t>
      </w:r>
      <w:proofErr w:type="spellStart"/>
      <w:r>
        <w:t>Amenophis</w:t>
      </w:r>
      <w:proofErr w:type="spellEnd"/>
      <w:r>
        <w:t xml:space="preserve"> was restored to office, but he died soon after; his immediate successor remains unknown.</w:t>
      </w:r>
    </w:p>
    <w:p w:rsidR="00CA6449" w:rsidRDefault="00524734" w:rsidP="00524734">
      <w:pPr>
        <w:pStyle w:val="ListParagraph"/>
        <w:numPr>
          <w:ilvl w:val="0"/>
          <w:numId w:val="3"/>
        </w:numPr>
      </w:pPr>
      <w:proofErr w:type="spellStart"/>
      <w:r>
        <w:t>Paynehsi</w:t>
      </w:r>
      <w:proofErr w:type="spellEnd"/>
      <w:r>
        <w:t xml:space="preserve"> continued to exercise control over the </w:t>
      </w:r>
      <w:proofErr w:type="spellStart"/>
      <w:r>
        <w:t>Thebaid</w:t>
      </w:r>
      <w:proofErr w:type="spellEnd"/>
      <w:r>
        <w:t xml:space="preserve"> until year 12 and perhaps beyond: he is still in the royal administration in year 17. (56).</w:t>
      </w:r>
    </w:p>
    <w:p w:rsidR="00CA6449" w:rsidRDefault="00CA6449" w:rsidP="00A7087D">
      <w:pPr>
        <w:ind w:firstLine="720"/>
      </w:pPr>
    </w:p>
    <w:p w:rsidR="00F63D9E" w:rsidRDefault="00CA6449" w:rsidP="00A7087D">
      <w:pPr>
        <w:ind w:firstLine="720"/>
      </w:pPr>
      <w:r>
        <w:t>One of the things that made me the most frustrated while reading Redford was his broad and sweeping statements</w:t>
      </w:r>
      <w:r w:rsidR="00524734">
        <w:t>,</w:t>
      </w:r>
      <w:r>
        <w:t xml:space="preserve"> </w:t>
      </w:r>
      <w:r w:rsidR="00524734">
        <w:t>which</w:t>
      </w:r>
      <w:r>
        <w:t xml:space="preserve"> </w:t>
      </w:r>
      <w:r w:rsidR="00524734">
        <w:t>were</w:t>
      </w:r>
      <w:r>
        <w:t xml:space="preserve"> not supported by evidence and </w:t>
      </w:r>
      <w:r w:rsidR="00524734">
        <w:t>argumentation</w:t>
      </w:r>
      <w:r>
        <w:t xml:space="preserve"> (other than </w:t>
      </w:r>
      <w:r w:rsidR="00524734">
        <w:t xml:space="preserve">referencing </w:t>
      </w:r>
      <w:r>
        <w:t>footnotes).  Certainly, some of this is due to the nature of the publication and intended audience.  However, I did think that Redford pose</w:t>
      </w:r>
      <w:r w:rsidR="00071A9E">
        <w:t xml:space="preserve">d some interesting questions </w:t>
      </w:r>
      <w:r>
        <w:t>that are in concert with some of the issues we have been trying to tackle in class.</w:t>
      </w:r>
      <w:r w:rsidR="00071A9E">
        <w:t xml:space="preserve">  Like many authors we have read, Redford tries to tackle identity by </w:t>
      </w:r>
      <w:r w:rsidR="00524734">
        <w:t>asking,</w:t>
      </w:r>
      <w:r w:rsidR="00071A9E">
        <w:t xml:space="preserve"> “to what extent did the native population undergo acculturation, and what percentage of he inhabitants at the height of the empire were colonists?” (44).  Unfortunately, I found his answer and examination of the issue as a whole a li</w:t>
      </w:r>
      <w:r w:rsidR="00524734">
        <w:t>ttle lacking.  I agree with his</w:t>
      </w:r>
      <w:r>
        <w:t xml:space="preserve"> </w:t>
      </w:r>
      <w:r w:rsidR="00071A9E">
        <w:t xml:space="preserve">finding that there was most likely a powerful Egyptian presence </w:t>
      </w:r>
      <w:r w:rsidR="00524734">
        <w:t>that might have had an</w:t>
      </w:r>
      <w:r w:rsidR="00071A9E">
        <w:t xml:space="preserve"> “</w:t>
      </w:r>
      <w:proofErr w:type="spellStart"/>
      <w:r w:rsidR="00071A9E">
        <w:t>egyptianizing</w:t>
      </w:r>
      <w:proofErr w:type="spellEnd"/>
      <w:r w:rsidR="00071A9E">
        <w:t xml:space="preserve">” influence on certain aspects </w:t>
      </w:r>
      <w:r w:rsidR="007D5BD6">
        <w:t xml:space="preserve">of culture, but the leap to say </w:t>
      </w:r>
      <w:r w:rsidR="00334049">
        <w:t>that</w:t>
      </w:r>
      <w:r w:rsidR="00071A9E">
        <w:t xml:space="preserve"> “</w:t>
      </w:r>
      <w:r w:rsidR="00334049">
        <w:t xml:space="preserve">native </w:t>
      </w:r>
      <w:proofErr w:type="spellStart"/>
      <w:r w:rsidR="00334049">
        <w:t>nubia</w:t>
      </w:r>
      <w:r w:rsidR="00071A9E">
        <w:t>n</w:t>
      </w:r>
      <w:r w:rsidR="00334049">
        <w:t>s</w:t>
      </w:r>
      <w:proofErr w:type="spellEnd"/>
      <w:r w:rsidR="00071A9E">
        <w:t xml:space="preserve"> had, as a class, been reduced to a servile status” seems to</w:t>
      </w:r>
      <w:r w:rsidR="00524734">
        <w:t>o</w:t>
      </w:r>
      <w:r w:rsidR="00071A9E">
        <w:t xml:space="preserve"> far</w:t>
      </w:r>
      <w:r w:rsidR="009A70D8">
        <w:t>, as they are</w:t>
      </w:r>
      <w:r w:rsidR="00071A9E">
        <w:t xml:space="preserve"> based on the few instances of repr</w:t>
      </w:r>
      <w:r w:rsidR="007D5BD6">
        <w:t>esentational evidence presented (45).</w:t>
      </w:r>
    </w:p>
    <w:p w:rsidR="00C34CE0" w:rsidRPr="00741CBD" w:rsidRDefault="00F63D9E" w:rsidP="00F63D9E">
      <w:pPr>
        <w:ind w:firstLine="720"/>
      </w:pPr>
      <w:r>
        <w:t xml:space="preserve">While reading through the chapter, I felt as I was being asked to blindly accept the narrative I was being presented and I found it difficult to parse out facts and evidence from his interpretation.  In rereading the piece I found it helpful to ask myself some questions of audience an aim.  Redford is explicitly tackling this time period from the </w:t>
      </w:r>
      <w:proofErr w:type="spellStart"/>
      <w:r>
        <w:t>lense</w:t>
      </w:r>
      <w:proofErr w:type="spellEnd"/>
      <w:r>
        <w:t xml:space="preserve"> of the Egyptians and I think this is an important fact to remember.  It seems that Egyptian evidence and an analysis that favors the Egyptians is favored.  Additionally, this work straddles the unmarked line between popular and scholarly.  Some of his arguments are novel but the reader is often unable to identify these because of the popular writing style, including an inability to expand on arguments and fully present evidence.  In summation, I actually thought that Redford’s chapter provided a refreshingly different view of many of the other articles this week and situated itself in the gap between the Kingdom of Kush and the </w:t>
      </w:r>
      <w:proofErr w:type="spellStart"/>
      <w:r>
        <w:t>Napatan</w:t>
      </w:r>
      <w:proofErr w:type="spellEnd"/>
      <w:r>
        <w:t xml:space="preserve"> Kingdom.</w:t>
      </w:r>
    </w:p>
    <w:sectPr w:rsidR="00C34CE0" w:rsidRPr="00741CBD" w:rsidSect="00DF62CE">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24734" w:rsidRDefault="00524734">
    <w:pPr>
      <w:pStyle w:val="Header"/>
    </w:pPr>
    <w:r>
      <w:t>Peter M. Johnson</w:t>
    </w:r>
  </w:p>
  <w:p w:rsidR="00524734" w:rsidRDefault="00524734">
    <w:pPr>
      <w:pStyle w:val="Header"/>
    </w:pPr>
    <w:r>
      <w:t xml:space="preserve">Archaeology of </w:t>
    </w:r>
    <w:proofErr w:type="spellStart"/>
    <w:r>
      <w:t>Nubia</w:t>
    </w:r>
    <w:proofErr w:type="spellEnd"/>
  </w:p>
  <w:p w:rsidR="00524734" w:rsidRDefault="00524734">
    <w:pPr>
      <w:pStyle w:val="Header"/>
    </w:pPr>
    <w:r>
      <w:t>Response Paper VII</w:t>
    </w:r>
  </w:p>
  <w:p w:rsidR="00524734" w:rsidRDefault="00524734">
    <w:pPr>
      <w:pStyle w:val="Header"/>
    </w:pPr>
    <w:r>
      <w:t>4-9-12</w:t>
    </w:r>
  </w:p>
  <w:p w:rsidR="00524734" w:rsidRDefault="00524734">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454892"/>
    <w:multiLevelType w:val="hybridMultilevel"/>
    <w:tmpl w:val="DB640384"/>
    <w:lvl w:ilvl="0" w:tplc="7F6846EA">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004158"/>
    <w:rsid w:val="00024D85"/>
    <w:rsid w:val="00044458"/>
    <w:rsid w:val="00071A9E"/>
    <w:rsid w:val="00080357"/>
    <w:rsid w:val="000B58BD"/>
    <w:rsid w:val="00183249"/>
    <w:rsid w:val="00196147"/>
    <w:rsid w:val="001A290A"/>
    <w:rsid w:val="001C04B1"/>
    <w:rsid w:val="001D1DD8"/>
    <w:rsid w:val="001D6B34"/>
    <w:rsid w:val="00217374"/>
    <w:rsid w:val="002A2BF9"/>
    <w:rsid w:val="002B3C0C"/>
    <w:rsid w:val="002B4F78"/>
    <w:rsid w:val="002E03AF"/>
    <w:rsid w:val="002F7869"/>
    <w:rsid w:val="00300F95"/>
    <w:rsid w:val="003338D6"/>
    <w:rsid w:val="00334049"/>
    <w:rsid w:val="003526D0"/>
    <w:rsid w:val="00372F13"/>
    <w:rsid w:val="003C3B0E"/>
    <w:rsid w:val="003D419F"/>
    <w:rsid w:val="003F4658"/>
    <w:rsid w:val="003F4980"/>
    <w:rsid w:val="0041044B"/>
    <w:rsid w:val="00473DB4"/>
    <w:rsid w:val="004A2EE1"/>
    <w:rsid w:val="004A5B60"/>
    <w:rsid w:val="004A7F2A"/>
    <w:rsid w:val="004B0576"/>
    <w:rsid w:val="00513E90"/>
    <w:rsid w:val="00524734"/>
    <w:rsid w:val="00573069"/>
    <w:rsid w:val="005E5BA1"/>
    <w:rsid w:val="005F5E35"/>
    <w:rsid w:val="00671F7A"/>
    <w:rsid w:val="00712F2A"/>
    <w:rsid w:val="00713CB1"/>
    <w:rsid w:val="0072124D"/>
    <w:rsid w:val="0072257A"/>
    <w:rsid w:val="007343F0"/>
    <w:rsid w:val="007359FD"/>
    <w:rsid w:val="00741CBD"/>
    <w:rsid w:val="00787613"/>
    <w:rsid w:val="007A5609"/>
    <w:rsid w:val="007D5BD6"/>
    <w:rsid w:val="007E5175"/>
    <w:rsid w:val="00861505"/>
    <w:rsid w:val="00872828"/>
    <w:rsid w:val="00876A40"/>
    <w:rsid w:val="008E587B"/>
    <w:rsid w:val="00904792"/>
    <w:rsid w:val="009A70D8"/>
    <w:rsid w:val="00A06754"/>
    <w:rsid w:val="00A5592D"/>
    <w:rsid w:val="00A7087D"/>
    <w:rsid w:val="00AA3EEF"/>
    <w:rsid w:val="00B033FB"/>
    <w:rsid w:val="00B1414C"/>
    <w:rsid w:val="00B3313C"/>
    <w:rsid w:val="00BD5AB5"/>
    <w:rsid w:val="00BD5F21"/>
    <w:rsid w:val="00BE193A"/>
    <w:rsid w:val="00C34CE0"/>
    <w:rsid w:val="00CA6449"/>
    <w:rsid w:val="00CC0ECC"/>
    <w:rsid w:val="00D2685E"/>
    <w:rsid w:val="00D86B25"/>
    <w:rsid w:val="00DA5B9A"/>
    <w:rsid w:val="00DE62C6"/>
    <w:rsid w:val="00DF2448"/>
    <w:rsid w:val="00DF62CE"/>
    <w:rsid w:val="00E03B67"/>
    <w:rsid w:val="00E14EF2"/>
    <w:rsid w:val="00E779C4"/>
    <w:rsid w:val="00EC14BB"/>
    <w:rsid w:val="00EF221F"/>
    <w:rsid w:val="00F04EE7"/>
    <w:rsid w:val="00F63D9E"/>
    <w:rsid w:val="00F71454"/>
    <w:rsid w:val="00F75ABC"/>
    <w:rsid w:val="00F862DC"/>
    <w:rsid w:val="00FB421A"/>
    <w:rsid w:val="00FB5F71"/>
    <w:rsid w:val="00FC2501"/>
    <w:rsid w:val="00FD2F86"/>
    <w:rsid w:val="00FE16BF"/>
    <w:rsid w:val="00FE4355"/>
    <w:rsid w:val="00FF691A"/>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 w:type="paragraph" w:styleId="FootnoteText">
    <w:name w:val="footnote text"/>
    <w:basedOn w:val="Normal"/>
    <w:link w:val="FootnoteTextChar"/>
    <w:uiPriority w:val="99"/>
    <w:semiHidden/>
    <w:unhideWhenUsed/>
    <w:rsid w:val="00B033FB"/>
    <w:pPr>
      <w:spacing w:after="0"/>
    </w:pPr>
  </w:style>
  <w:style w:type="character" w:customStyle="1" w:styleId="FootnoteTextChar">
    <w:name w:val="Footnote Text Char"/>
    <w:basedOn w:val="DefaultParagraphFont"/>
    <w:link w:val="FootnoteText"/>
    <w:uiPriority w:val="99"/>
    <w:semiHidden/>
    <w:rsid w:val="00B033FB"/>
  </w:style>
  <w:style w:type="character" w:styleId="FootnoteReference">
    <w:name w:val="footnote reference"/>
    <w:basedOn w:val="DefaultParagraphFont"/>
    <w:uiPriority w:val="99"/>
    <w:semiHidden/>
    <w:unhideWhenUsed/>
    <w:rsid w:val="00B033FB"/>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480</Words>
  <Characters>2741</Characters>
  <Application>Microsoft Word 12.0.0</Application>
  <DocSecurity>0</DocSecurity>
  <Lines>22</Lines>
  <Paragraphs>5</Paragraphs>
  <ScaleCrop>false</ScaleCrop>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8</cp:revision>
  <dcterms:created xsi:type="dcterms:W3CDTF">2012-04-09T15:12:00Z</dcterms:created>
  <dcterms:modified xsi:type="dcterms:W3CDTF">2012-04-09T17:32:00Z</dcterms:modified>
</cp:coreProperties>
</file>