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7F4D1" w14:textId="77777777"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Archaeology of Nubia and Egypt</w:t>
      </w:r>
    </w:p>
    <w:p w14:paraId="196F6B1E" w14:textId="2FDC1F48"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14:paraId="6BF7D229" w14:textId="77777777" w:rsidR="00FC0687" w:rsidRPr="0087549D" w:rsidRDefault="00FC0687" w:rsidP="00907FB3">
      <w:pPr>
        <w:pStyle w:val="Default"/>
        <w:rPr>
          <w:rFonts w:ascii="Times" w:hAnsi="Times"/>
          <w:b/>
          <w:bCs/>
          <w:color w:val="auto"/>
          <w:szCs w:val="23"/>
        </w:rPr>
      </w:pPr>
    </w:p>
    <w:p w14:paraId="1D465FBD" w14:textId="77777777"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14:paraId="2FD39E6B" w14:textId="77777777" w:rsidR="00907FB3" w:rsidRPr="0087549D" w:rsidRDefault="00907FB3" w:rsidP="00907FB3">
      <w:pPr>
        <w:pStyle w:val="Default"/>
        <w:rPr>
          <w:rFonts w:ascii="Times" w:hAnsi="Times"/>
          <w:b/>
          <w:bCs/>
          <w:color w:val="auto"/>
          <w:szCs w:val="23"/>
        </w:rPr>
      </w:pPr>
    </w:p>
    <w:p w14:paraId="647130A8"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Nubia in many periods, in this course we will insist on seeing Nubia in its own terms, not merely as an adjunct to its better known northern neighbor.  </w:t>
      </w:r>
      <w:r w:rsidRPr="0087549D">
        <w:rPr>
          <w:rFonts w:ascii="Times" w:hAnsi="Times"/>
          <w:color w:val="auto"/>
          <w:szCs w:val="23"/>
        </w:rPr>
        <w:t xml:space="preserve">This seminar will provide students with an advanced induction into the archaeology of </w:t>
      </w:r>
      <w:r w:rsidR="00836FEA">
        <w:rPr>
          <w:rFonts w:ascii="Times" w:hAnsi="Times"/>
          <w:color w:val="auto"/>
          <w:szCs w:val="23"/>
        </w:rPr>
        <w:t xml:space="preserve">Nubia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14:paraId="6564894D" w14:textId="77777777" w:rsidR="00907FB3" w:rsidRPr="0087549D" w:rsidRDefault="00907FB3" w:rsidP="00907FB3">
      <w:pPr>
        <w:pStyle w:val="Default"/>
        <w:rPr>
          <w:rFonts w:ascii="Times" w:hAnsi="Times"/>
          <w:color w:val="auto"/>
          <w:szCs w:val="23"/>
        </w:rPr>
      </w:pPr>
    </w:p>
    <w:p w14:paraId="5CF43ADE" w14:textId="77777777"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14:paraId="20834612" w14:textId="77777777" w:rsidR="00907FB3" w:rsidRPr="0087549D" w:rsidRDefault="00907FB3" w:rsidP="00907FB3">
      <w:pPr>
        <w:pStyle w:val="Default"/>
        <w:rPr>
          <w:rFonts w:ascii="Times" w:hAnsi="Times"/>
          <w:color w:val="auto"/>
          <w:szCs w:val="23"/>
        </w:rPr>
      </w:pPr>
    </w:p>
    <w:p w14:paraId="6723D7D6"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r w:rsidR="00935C9E">
        <w:rPr>
          <w:rFonts w:ascii="Times" w:hAnsi="Times"/>
          <w:color w:val="auto"/>
          <w:szCs w:val="23"/>
        </w:rPr>
        <w:t>Nubia</w:t>
      </w:r>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Medieval period. It will engage with the latest developments in anthropological and environmental analysis as a basis for evaluating both recent and older developments in archaeological fieldwork and interpretation. </w:t>
      </w:r>
    </w:p>
    <w:p w14:paraId="651C0887" w14:textId="77777777" w:rsidR="00907FB3" w:rsidRPr="0087549D" w:rsidRDefault="00907FB3" w:rsidP="00907FB3">
      <w:pPr>
        <w:pStyle w:val="Default"/>
        <w:rPr>
          <w:rFonts w:ascii="Times" w:hAnsi="Times"/>
          <w:color w:val="auto"/>
        </w:rPr>
      </w:pPr>
    </w:p>
    <w:p w14:paraId="7F80106F" w14:textId="77777777"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Nubia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14:paraId="6F037A04" w14:textId="77777777" w:rsidR="00907FB3" w:rsidRPr="0087549D" w:rsidRDefault="00907FB3" w:rsidP="00D1416F">
      <w:pPr>
        <w:pStyle w:val="Default"/>
        <w:rPr>
          <w:rFonts w:ascii="Times" w:hAnsi="Times"/>
          <w:color w:val="auto"/>
          <w:szCs w:val="23"/>
        </w:rPr>
      </w:pPr>
    </w:p>
    <w:p w14:paraId="736CE9DB" w14:textId="77777777"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r>
        <w:rPr>
          <w:rFonts w:ascii="Times" w:hAnsi="Times"/>
          <w:color w:val="auto"/>
          <w:szCs w:val="23"/>
        </w:rPr>
        <w:t>Nubia</w:t>
      </w:r>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14:paraId="345460E2" w14:textId="77777777" w:rsidR="00907FB3" w:rsidRPr="0087549D" w:rsidRDefault="00907FB3" w:rsidP="00907FB3">
      <w:pPr>
        <w:pStyle w:val="Default"/>
        <w:rPr>
          <w:rFonts w:ascii="Times" w:hAnsi="Times"/>
          <w:color w:val="auto"/>
          <w:szCs w:val="23"/>
        </w:rPr>
      </w:pPr>
    </w:p>
    <w:p w14:paraId="24158E5A" w14:textId="77777777"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14:paraId="6A02DAC6" w14:textId="77777777" w:rsidR="00907FB3" w:rsidRPr="0087549D" w:rsidRDefault="00907FB3" w:rsidP="00907FB3">
      <w:pPr>
        <w:pStyle w:val="Default"/>
        <w:rPr>
          <w:rFonts w:ascii="Times" w:hAnsi="Times"/>
          <w:b/>
          <w:color w:val="auto"/>
          <w:szCs w:val="23"/>
        </w:rPr>
      </w:pPr>
    </w:p>
    <w:p w14:paraId="0A8FD418" w14:textId="77777777" w:rsidR="00836FEA" w:rsidRDefault="00836FEA" w:rsidP="00907FB3">
      <w:pPr>
        <w:pStyle w:val="Default"/>
        <w:rPr>
          <w:rFonts w:ascii="Times" w:hAnsi="Times"/>
          <w:color w:val="auto"/>
          <w:szCs w:val="23"/>
        </w:rPr>
      </w:pPr>
      <w:r>
        <w:rPr>
          <w:rFonts w:ascii="Times" w:hAnsi="Times"/>
          <w:color w:val="auto"/>
          <w:szCs w:val="23"/>
        </w:rPr>
        <w:t>Presentations:</w:t>
      </w:r>
    </w:p>
    <w:p w14:paraId="4AC8615A" w14:textId="0FDB438C"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r w:rsidR="00935C9E">
        <w:rPr>
          <w:rFonts w:ascii="Times" w:hAnsi="Times"/>
          <w:color w:val="auto"/>
          <w:szCs w:val="23"/>
        </w:rPr>
        <w:t>first</w:t>
      </w:r>
      <w:r w:rsidR="00836FEA">
        <w:rPr>
          <w:rFonts w:ascii="Times" w:hAnsi="Times"/>
          <w:color w:val="auto"/>
          <w:szCs w:val="23"/>
        </w:rPr>
        <w:t xml:space="preserve"> presentation will be graded by the professor, </w:t>
      </w:r>
      <w:r w:rsidR="00836FEA">
        <w:rPr>
          <w:rFonts w:ascii="Times" w:hAnsi="Times"/>
          <w:color w:val="auto"/>
          <w:szCs w:val="23"/>
        </w:rPr>
        <w:lastRenderedPageBreak/>
        <w:t>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14:paraId="044BA239" w14:textId="77777777" w:rsidR="00836FEA" w:rsidRDefault="00836FEA" w:rsidP="00907FB3">
      <w:pPr>
        <w:pStyle w:val="Default"/>
        <w:rPr>
          <w:rFonts w:ascii="Times" w:hAnsi="Times"/>
          <w:color w:val="auto"/>
          <w:szCs w:val="23"/>
        </w:rPr>
      </w:pPr>
    </w:p>
    <w:p w14:paraId="649B2717" w14:textId="77777777"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14:paraId="2F379B03" w14:textId="77777777"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r w:rsidRPr="0087549D">
        <w:rPr>
          <w:rFonts w:ascii="Times" w:hAnsi="Times"/>
          <w:color w:val="auto"/>
          <w:szCs w:val="23"/>
        </w:rPr>
        <w:t xml:space="preserve">15 page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14:paraId="03428D06" w14:textId="77777777" w:rsidR="00DB3CF3" w:rsidRDefault="00DB3CF3" w:rsidP="00907FB3">
      <w:pPr>
        <w:pStyle w:val="Default"/>
        <w:rPr>
          <w:rFonts w:ascii="Times" w:hAnsi="Times"/>
          <w:color w:val="auto"/>
          <w:szCs w:val="23"/>
        </w:rPr>
      </w:pPr>
    </w:p>
    <w:p w14:paraId="2B28C4DF" w14:textId="77777777" w:rsidR="001D0D28" w:rsidRDefault="00DB3CF3" w:rsidP="00907FB3">
      <w:pPr>
        <w:pStyle w:val="Default"/>
        <w:rPr>
          <w:rFonts w:ascii="Times" w:hAnsi="Times"/>
          <w:color w:val="auto"/>
          <w:szCs w:val="23"/>
        </w:rPr>
      </w:pPr>
      <w:r>
        <w:rPr>
          <w:rFonts w:ascii="Times" w:hAnsi="Times"/>
          <w:color w:val="auto"/>
          <w:szCs w:val="23"/>
        </w:rPr>
        <w:t>Weekly Response Papers:</w:t>
      </w:r>
    </w:p>
    <w:p w14:paraId="56156080" w14:textId="77777777"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14:paraId="0D23F5E8" w14:textId="77777777" w:rsidR="00273C93" w:rsidRDefault="00273C93" w:rsidP="00907FB3">
      <w:pPr>
        <w:pStyle w:val="Default"/>
        <w:rPr>
          <w:rFonts w:ascii="Times" w:hAnsi="Times"/>
          <w:color w:val="auto"/>
          <w:szCs w:val="23"/>
        </w:rPr>
      </w:pPr>
    </w:p>
    <w:p w14:paraId="379D6BDF" w14:textId="77777777" w:rsidR="001D0D28" w:rsidRDefault="00273C93" w:rsidP="00907FB3">
      <w:pPr>
        <w:pStyle w:val="Default"/>
        <w:rPr>
          <w:rFonts w:ascii="Times" w:hAnsi="Times"/>
          <w:color w:val="auto"/>
          <w:szCs w:val="23"/>
        </w:rPr>
      </w:pPr>
      <w:r>
        <w:rPr>
          <w:rFonts w:ascii="Times" w:hAnsi="Times"/>
          <w:color w:val="auto"/>
          <w:szCs w:val="23"/>
        </w:rPr>
        <w:t>The week after Spring Break I will be gone (in Nubia, as it happens).  That week the class will go to the Boston MFA to view the Nubian collection there and will write one page response papers to the display of the collection rather than the weekly readings.</w:t>
      </w:r>
    </w:p>
    <w:p w14:paraId="2D401265" w14:textId="77777777" w:rsidR="001D0D28" w:rsidRDefault="001D0D28" w:rsidP="00907FB3">
      <w:pPr>
        <w:pStyle w:val="Default"/>
        <w:rPr>
          <w:rFonts w:ascii="Times" w:hAnsi="Times"/>
          <w:color w:val="auto"/>
          <w:szCs w:val="23"/>
        </w:rPr>
      </w:pPr>
    </w:p>
    <w:p w14:paraId="0E0E7201" w14:textId="77777777" w:rsidR="00521FD8" w:rsidRDefault="001D0D28" w:rsidP="00907FB3">
      <w:pPr>
        <w:pStyle w:val="Default"/>
        <w:rPr>
          <w:rFonts w:ascii="Times" w:hAnsi="Times"/>
          <w:color w:val="auto"/>
          <w:szCs w:val="23"/>
        </w:rPr>
      </w:pPr>
      <w:r>
        <w:rPr>
          <w:rFonts w:ascii="Times" w:hAnsi="Times"/>
          <w:color w:val="auto"/>
          <w:szCs w:val="23"/>
        </w:rPr>
        <w:t>Assessment:</w:t>
      </w:r>
    </w:p>
    <w:p w14:paraId="5B384483" w14:textId="77777777" w:rsidR="00273C93" w:rsidRDefault="00273C93" w:rsidP="00907FB3">
      <w:pPr>
        <w:pStyle w:val="Default"/>
        <w:rPr>
          <w:rFonts w:ascii="Times" w:hAnsi="Times"/>
          <w:color w:val="auto"/>
          <w:szCs w:val="23"/>
        </w:rPr>
      </w:pPr>
    </w:p>
    <w:p w14:paraId="18A93F9E" w14:textId="77777777"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14:paraId="2FFA44B3" w14:textId="77777777"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14:paraId="2F2A58A0" w14:textId="77777777"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14:paraId="0696C48D" w14:textId="77777777"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14:paraId="60FF0134" w14:textId="77777777" w:rsidR="00D1416F" w:rsidRPr="0087549D" w:rsidRDefault="00D1416F" w:rsidP="00907FB3">
      <w:pPr>
        <w:pStyle w:val="Default"/>
        <w:rPr>
          <w:rFonts w:ascii="Times" w:hAnsi="Times"/>
          <w:color w:val="auto"/>
          <w:szCs w:val="23"/>
        </w:rPr>
      </w:pPr>
    </w:p>
    <w:p w14:paraId="31DE19A2" w14:textId="77777777"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14:paraId="308A2B5A" w14:textId="77777777" w:rsidR="00D1416F" w:rsidRPr="0087549D" w:rsidRDefault="00D1416F" w:rsidP="00907FB3">
      <w:pPr>
        <w:pStyle w:val="Default"/>
        <w:rPr>
          <w:rFonts w:ascii="Times" w:hAnsi="Times"/>
          <w:color w:val="auto"/>
          <w:szCs w:val="23"/>
        </w:rPr>
      </w:pPr>
    </w:p>
    <w:p w14:paraId="3FADEAD2" w14:textId="77777777"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14:paraId="0E164CF0" w14:textId="77777777" w:rsidR="00403AAA" w:rsidRPr="0087549D" w:rsidRDefault="00403AAA" w:rsidP="00907FB3">
      <w:pPr>
        <w:pStyle w:val="Default"/>
        <w:rPr>
          <w:rFonts w:ascii="Times" w:hAnsi="Times"/>
          <w:color w:val="auto"/>
          <w:szCs w:val="23"/>
        </w:rPr>
      </w:pPr>
    </w:p>
    <w:p w14:paraId="08925414" w14:textId="77777777"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14:paraId="70B04247" w14:textId="77777777" w:rsidR="00A03033" w:rsidRPr="0087549D" w:rsidRDefault="00A03033" w:rsidP="00907FB3">
      <w:pPr>
        <w:pStyle w:val="Default"/>
        <w:rPr>
          <w:rFonts w:ascii="Times" w:hAnsi="Times"/>
          <w:color w:val="auto"/>
        </w:rPr>
      </w:pPr>
    </w:p>
    <w:p w14:paraId="34EB94C8" w14:textId="77777777"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14:paraId="4CB78137" w14:textId="77777777" w:rsidR="00E8665C" w:rsidRDefault="00E8665C" w:rsidP="00907FB3">
      <w:pPr>
        <w:pStyle w:val="Default"/>
        <w:rPr>
          <w:rFonts w:ascii="Times" w:hAnsi="Times"/>
          <w:b/>
          <w:color w:val="auto"/>
        </w:rPr>
      </w:pPr>
    </w:p>
    <w:p w14:paraId="36E4FC8A" w14:textId="77777777" w:rsidR="00A03033" w:rsidRPr="0087549D" w:rsidRDefault="00A03033" w:rsidP="00907FB3">
      <w:pPr>
        <w:pStyle w:val="Default"/>
        <w:rPr>
          <w:rFonts w:ascii="Times" w:hAnsi="Times"/>
          <w:b/>
          <w:color w:val="auto"/>
        </w:rPr>
      </w:pPr>
    </w:p>
    <w:p w14:paraId="09B900A5" w14:textId="77777777" w:rsidR="00A03033" w:rsidRPr="0087549D" w:rsidRDefault="00A03033" w:rsidP="00A03033">
      <w:pPr>
        <w:widowControl w:val="0"/>
        <w:autoSpaceDE w:val="0"/>
        <w:autoSpaceDN w:val="0"/>
        <w:adjustRightInd w:val="0"/>
        <w:spacing w:after="0"/>
        <w:rPr>
          <w:rFonts w:ascii="Times" w:hAnsi="Times" w:cs="TimesNewRomanPS-BoldMT"/>
          <w:b/>
          <w:i/>
          <w:iCs/>
          <w:szCs w:val="28"/>
        </w:rPr>
      </w:pPr>
      <w:r w:rsidRPr="0087549D">
        <w:rPr>
          <w:rFonts w:ascii="Times" w:hAnsi="Times" w:cs="TimesNewRomanPS-BoldMT"/>
          <w:b/>
          <w:szCs w:val="28"/>
        </w:rPr>
        <w:t xml:space="preserve">Edwards, David N. 2004 </w:t>
      </w:r>
      <w:r w:rsidRPr="0087549D">
        <w:rPr>
          <w:rFonts w:ascii="Times" w:hAnsi="Times" w:cs="TimesNewRomanPS-BoldMT"/>
          <w:b/>
          <w:i/>
          <w:iCs/>
          <w:szCs w:val="28"/>
        </w:rPr>
        <w:t xml:space="preserve">The Nubian Past. An Archaeology of the Sudan. </w:t>
      </w:r>
      <w:r w:rsidRPr="0087549D">
        <w:rPr>
          <w:rFonts w:ascii="Times" w:hAnsi="Times" w:cs="TimesNewRomanPS-BoldMT"/>
          <w:b/>
          <w:szCs w:val="28"/>
        </w:rPr>
        <w:t>Routledge.</w:t>
      </w:r>
    </w:p>
    <w:p w14:paraId="195A6A7F" w14:textId="77777777" w:rsidR="00A03033" w:rsidRPr="0087549D" w:rsidRDefault="00A03033" w:rsidP="00A03033">
      <w:pPr>
        <w:widowControl w:val="0"/>
        <w:autoSpaceDE w:val="0"/>
        <w:autoSpaceDN w:val="0"/>
        <w:adjustRightInd w:val="0"/>
        <w:spacing w:after="0"/>
        <w:rPr>
          <w:rFonts w:ascii="Times" w:hAnsi="Times" w:cs="TimesNewRomanPS-BoldMT"/>
          <w:b/>
          <w:bCs/>
          <w:szCs w:val="20"/>
        </w:rPr>
      </w:pPr>
    </w:p>
    <w:p w14:paraId="3CB45896"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r w:rsidRPr="0087549D">
        <w:rPr>
          <w:rFonts w:ascii="Times" w:hAnsi="Times" w:cs="TimesNewRomanPS-BoldMT"/>
          <w:i/>
          <w:szCs w:val="20"/>
        </w:rPr>
        <w:t>Nubia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14:paraId="6DB75326"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CFDBEC9" w14:textId="77777777"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The archaeology of the Meroitic state : new perspectives on its social and political organization.</w:t>
      </w:r>
      <w:r w:rsidRPr="0087549D">
        <w:rPr>
          <w:rFonts w:ascii="Times" w:hAnsi="Times" w:cs="TimesNewRomanPS-BoldMT"/>
          <w:szCs w:val="20"/>
        </w:rPr>
        <w:t xml:space="preserve"> Oxford </w:t>
      </w:r>
    </w:p>
    <w:p w14:paraId="1D8CE0BD"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40968395" w14:textId="77777777" w:rsidR="00A03033"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Morkot, Robert George. 2000. </w:t>
      </w:r>
      <w:r w:rsidRPr="0087549D">
        <w:rPr>
          <w:rFonts w:ascii="Times" w:hAnsi="Times" w:cs="TimesNewRomanPS-BoldMT"/>
          <w:b/>
          <w:i/>
          <w:iCs/>
          <w:szCs w:val="20"/>
        </w:rPr>
        <w:t xml:space="preserve">The black Pharaohs : Egypt's Nubian rulers. </w:t>
      </w:r>
      <w:r w:rsidRPr="0087549D">
        <w:rPr>
          <w:rFonts w:ascii="Times" w:hAnsi="Times" w:cs="TimesNewRomanPS-BoldMT"/>
          <w:b/>
          <w:szCs w:val="20"/>
        </w:rPr>
        <w:t>London : Rubicon.</w:t>
      </w:r>
    </w:p>
    <w:p w14:paraId="6942CB8F"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42882463" w14:textId="77777777"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r w:rsidRPr="0087549D">
        <w:rPr>
          <w:rFonts w:ascii="Times" w:hAnsi="Times" w:cs="TimesNewRomanPS-BoldMT"/>
          <w:i/>
          <w:iCs/>
          <w:szCs w:val="20"/>
        </w:rPr>
        <w:t xml:space="preserve">Askut in Nubia : the economics and ideology of Egyptian imperialism in the second millenium B.C. </w:t>
      </w:r>
      <w:r w:rsidRPr="0087549D">
        <w:rPr>
          <w:rFonts w:ascii="Times" w:hAnsi="Times" w:cs="TimesNewRomanPS-BoldMT"/>
          <w:szCs w:val="20"/>
        </w:rPr>
        <w:t xml:space="preserve">London : Kegan Paul </w:t>
      </w:r>
    </w:p>
    <w:p w14:paraId="7BE8B1F8"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900664A"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Kush :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London: Routledge</w:t>
      </w:r>
      <w:r w:rsidR="00C2315E" w:rsidRPr="0087549D">
        <w:rPr>
          <w:rFonts w:ascii="Times" w:hAnsi="Times" w:cs="TimesNewRomanPS-BoldMT"/>
          <w:szCs w:val="20"/>
        </w:rPr>
        <w:t xml:space="preserve"> (note! This is available much more cheaply as a Kindle book)</w:t>
      </w:r>
    </w:p>
    <w:p w14:paraId="0F60EDA4"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14896E5E"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Török, L. 1988</w:t>
      </w:r>
      <w:r w:rsidRPr="0087549D">
        <w:rPr>
          <w:rFonts w:ascii="Times" w:hAnsi="Times" w:cs="TimesNewRomanPS-BoldMT"/>
          <w:i/>
          <w:szCs w:val="20"/>
        </w:rPr>
        <w:t>. Late Antique Nubia: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14:paraId="775BD20E"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18964EFC"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Török, László.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r Region Between Egypt and Nubia 3700 BC-500AD</w:t>
      </w:r>
      <w:r w:rsidRPr="0087549D">
        <w:rPr>
          <w:rFonts w:ascii="Times" w:hAnsi="Times" w:cs="TimesNewRomanPS-BoldMT"/>
          <w:szCs w:val="20"/>
        </w:rPr>
        <w:t>. Brill.</w:t>
      </w:r>
    </w:p>
    <w:p w14:paraId="5960E29A"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4E20B9A" w14:textId="77777777"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Trigger, Bruce (1976) </w:t>
      </w:r>
      <w:r w:rsidRPr="0087549D">
        <w:rPr>
          <w:rFonts w:ascii="Times" w:hAnsi="Times" w:cs="TimesNewRomanPS-BoldMT"/>
          <w:i/>
          <w:iCs/>
          <w:szCs w:val="20"/>
        </w:rPr>
        <w:t xml:space="preserve">Nubia under the pharaohs.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14:paraId="1EE41519"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2F0A2731" w14:textId="77777777" w:rsidR="00A03033"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Welsby, Derek A. 1996. </w:t>
      </w:r>
      <w:r w:rsidRPr="0087549D">
        <w:rPr>
          <w:rFonts w:ascii="Times" w:hAnsi="Times" w:cs="TimesNewRomanPS-BoldMT"/>
          <w:b/>
          <w:i/>
          <w:iCs/>
          <w:szCs w:val="20"/>
        </w:rPr>
        <w:t xml:space="preserve">The kingdom of Kush : the Napatan and Meroitic empires. </w:t>
      </w:r>
      <w:r w:rsidRPr="0087549D">
        <w:rPr>
          <w:rFonts w:ascii="Times" w:hAnsi="Times" w:cs="TimesNewRomanPS-BoldMT"/>
          <w:b/>
          <w:szCs w:val="20"/>
        </w:rPr>
        <w:t xml:space="preserve">London: British Museum Press </w:t>
      </w:r>
    </w:p>
    <w:p w14:paraId="338E44BD"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3EFDA81" w14:textId="77777777" w:rsidR="00A03033" w:rsidRPr="0087549D" w:rsidRDefault="00A03033" w:rsidP="00A03033">
      <w:pPr>
        <w:widowControl w:val="0"/>
        <w:autoSpaceDE w:val="0"/>
        <w:autoSpaceDN w:val="0"/>
        <w:adjustRightInd w:val="0"/>
        <w:spacing w:after="0"/>
        <w:rPr>
          <w:rFonts w:ascii="Times" w:hAnsi="Times" w:cs="TimesNewRomanPS-BoldMT"/>
          <w:i/>
          <w:iCs/>
          <w:szCs w:val="12"/>
        </w:rPr>
      </w:pPr>
      <w:r w:rsidRPr="0087549D">
        <w:rPr>
          <w:rFonts w:ascii="Times" w:hAnsi="Times" w:cs="TimesNewRomanPS-BoldMT"/>
          <w:szCs w:val="20"/>
        </w:rPr>
        <w:t xml:space="preserve">Welsby, Derek A. (ed.) 1999. </w:t>
      </w:r>
      <w:r w:rsidRPr="0087549D">
        <w:rPr>
          <w:rFonts w:ascii="Times" w:hAnsi="Times" w:cs="TimesNewRomanPS-BoldMT"/>
          <w:i/>
          <w:iCs/>
          <w:szCs w:val="20"/>
        </w:rPr>
        <w:t>Recent Research in Kushite History and Archaeology. 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Meroitic Studies, </w:t>
      </w:r>
      <w:r w:rsidRPr="0087549D">
        <w:rPr>
          <w:rFonts w:ascii="Times" w:hAnsi="Times" w:cs="TimesNewRomanPS-BoldMT"/>
          <w:szCs w:val="20"/>
        </w:rPr>
        <w:t xml:space="preserve">British Museum Occasional Paper 131. </w:t>
      </w:r>
    </w:p>
    <w:p w14:paraId="539E6A84" w14:textId="77777777" w:rsidR="00A03033" w:rsidRPr="0087549D" w:rsidRDefault="00A03033" w:rsidP="00A03033">
      <w:pPr>
        <w:widowControl w:val="0"/>
        <w:autoSpaceDE w:val="0"/>
        <w:autoSpaceDN w:val="0"/>
        <w:adjustRightInd w:val="0"/>
        <w:spacing w:after="0"/>
        <w:rPr>
          <w:rFonts w:ascii="Times" w:hAnsi="Times" w:cs="TimesNewRomanPS-BoldMT"/>
          <w:szCs w:val="20"/>
        </w:rPr>
      </w:pPr>
    </w:p>
    <w:p w14:paraId="7F693A44" w14:textId="77777777" w:rsidR="00C2315E" w:rsidRPr="0087549D" w:rsidRDefault="00A03033" w:rsidP="00A03033">
      <w:pPr>
        <w:widowControl w:val="0"/>
        <w:autoSpaceDE w:val="0"/>
        <w:autoSpaceDN w:val="0"/>
        <w:adjustRightInd w:val="0"/>
        <w:spacing w:after="0"/>
        <w:rPr>
          <w:rFonts w:ascii="Times" w:hAnsi="Times" w:cs="TimesNewRomanPS-BoldMT"/>
          <w:b/>
          <w:szCs w:val="20"/>
        </w:rPr>
      </w:pPr>
      <w:r w:rsidRPr="0087549D">
        <w:rPr>
          <w:rFonts w:ascii="Times" w:hAnsi="Times" w:cs="TimesNewRomanPS-BoldMT"/>
          <w:b/>
          <w:szCs w:val="20"/>
        </w:rPr>
        <w:t xml:space="preserve">Welsbey, Derek A. 2002. </w:t>
      </w:r>
      <w:r w:rsidRPr="0087549D">
        <w:rPr>
          <w:rFonts w:ascii="Times" w:hAnsi="Times" w:cs="TimesNewRomanPS-BoldMT"/>
          <w:b/>
          <w:i/>
          <w:iCs/>
          <w:szCs w:val="20"/>
        </w:rPr>
        <w:t xml:space="preserve">The medieval kingdoms of Nubia : Pagans, Christians and Muslims on the Middle Nile. </w:t>
      </w:r>
      <w:r w:rsidRPr="0087549D">
        <w:rPr>
          <w:rFonts w:ascii="Times" w:hAnsi="Times" w:cs="TimesNewRomanPS-BoldMT"/>
          <w:b/>
          <w:szCs w:val="20"/>
        </w:rPr>
        <w:t>The British Museum Press (London).</w:t>
      </w:r>
    </w:p>
    <w:p w14:paraId="02ED4DA0" w14:textId="77777777" w:rsidR="00C2315E" w:rsidRPr="0087549D" w:rsidRDefault="00C2315E" w:rsidP="00A03033">
      <w:pPr>
        <w:widowControl w:val="0"/>
        <w:autoSpaceDE w:val="0"/>
        <w:autoSpaceDN w:val="0"/>
        <w:adjustRightInd w:val="0"/>
        <w:spacing w:after="0"/>
        <w:rPr>
          <w:rFonts w:ascii="Times" w:hAnsi="Times" w:cs="TimesNewRomanPS-BoldMT"/>
          <w:b/>
          <w:szCs w:val="20"/>
        </w:rPr>
      </w:pPr>
    </w:p>
    <w:p w14:paraId="64C79D9C" w14:textId="77777777" w:rsidR="00C2315E" w:rsidRPr="0087549D" w:rsidRDefault="00C2315E" w:rsidP="00A03033">
      <w:pPr>
        <w:widowControl w:val="0"/>
        <w:autoSpaceDE w:val="0"/>
        <w:autoSpaceDN w:val="0"/>
        <w:adjustRightInd w:val="0"/>
        <w:spacing w:after="0"/>
        <w:rPr>
          <w:rFonts w:ascii="Times" w:hAnsi="Times"/>
          <w:szCs w:val="23"/>
        </w:rPr>
      </w:pPr>
      <w:r w:rsidRPr="0087549D">
        <w:rPr>
          <w:rFonts w:ascii="Times" w:hAnsi="Times"/>
          <w:szCs w:val="23"/>
        </w:rPr>
        <w:t xml:space="preserve">Wengrow, D. 2006 </w:t>
      </w:r>
      <w:r w:rsidRPr="0087549D">
        <w:rPr>
          <w:rFonts w:ascii="Times" w:hAnsi="Times"/>
          <w:i/>
          <w:iCs/>
          <w:szCs w:val="23"/>
        </w:rPr>
        <w:t>The Archaeology of Early Egypt</w:t>
      </w:r>
      <w:r w:rsidRPr="0087549D">
        <w:rPr>
          <w:rFonts w:ascii="Times" w:hAnsi="Times"/>
          <w:szCs w:val="23"/>
        </w:rPr>
        <w:t xml:space="preserve">. </w:t>
      </w:r>
      <w:r w:rsidRPr="0087549D">
        <w:rPr>
          <w:rFonts w:ascii="Times" w:hAnsi="Times"/>
          <w:i/>
          <w:iCs/>
          <w:szCs w:val="23"/>
        </w:rPr>
        <w:t>Social Transformations in the North-East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14:paraId="58F64323" w14:textId="77777777" w:rsidR="00C2315E" w:rsidRPr="0087549D" w:rsidRDefault="00C2315E" w:rsidP="00A03033">
      <w:pPr>
        <w:widowControl w:val="0"/>
        <w:autoSpaceDE w:val="0"/>
        <w:autoSpaceDN w:val="0"/>
        <w:adjustRightInd w:val="0"/>
        <w:spacing w:after="0"/>
        <w:rPr>
          <w:rFonts w:ascii="Times" w:hAnsi="Times"/>
          <w:b/>
          <w:szCs w:val="23"/>
        </w:rPr>
      </w:pPr>
    </w:p>
    <w:p w14:paraId="7A7A81E8" w14:textId="77777777" w:rsidR="00907FB3" w:rsidRPr="0087549D" w:rsidRDefault="00907FB3" w:rsidP="00A03033">
      <w:pPr>
        <w:widowControl w:val="0"/>
        <w:autoSpaceDE w:val="0"/>
        <w:autoSpaceDN w:val="0"/>
        <w:adjustRightInd w:val="0"/>
        <w:spacing w:after="0"/>
        <w:rPr>
          <w:rFonts w:ascii="Times" w:hAnsi="Times" w:cs="TimesNewRomanPS-BoldMT"/>
          <w:b/>
          <w:i/>
          <w:iCs/>
          <w:szCs w:val="20"/>
        </w:rPr>
      </w:pPr>
    </w:p>
    <w:p w14:paraId="48D6AC93" w14:textId="77777777" w:rsidR="00907FB3" w:rsidRPr="0087549D" w:rsidRDefault="00907FB3" w:rsidP="00907FB3">
      <w:pPr>
        <w:pStyle w:val="Default"/>
        <w:rPr>
          <w:rFonts w:ascii="Times" w:hAnsi="Times"/>
          <w:color w:val="auto"/>
        </w:rPr>
      </w:pPr>
    </w:p>
    <w:p w14:paraId="6EA750A7" w14:textId="77777777" w:rsidR="00521FD8" w:rsidRDefault="00907FB3" w:rsidP="00907FB3">
      <w:pPr>
        <w:pStyle w:val="Default"/>
        <w:rPr>
          <w:rFonts w:ascii="Times" w:hAnsi="Times"/>
          <w:b/>
          <w:color w:val="auto"/>
        </w:rPr>
      </w:pPr>
      <w:r w:rsidRPr="0087549D">
        <w:rPr>
          <w:rFonts w:ascii="Times" w:hAnsi="Times"/>
          <w:b/>
          <w:color w:val="auto"/>
        </w:rPr>
        <w:t>Schedule</w:t>
      </w:r>
    </w:p>
    <w:p w14:paraId="23CDFAED" w14:textId="77777777" w:rsidR="00521FD8" w:rsidRDefault="00521FD8" w:rsidP="00907FB3">
      <w:pPr>
        <w:pStyle w:val="Default"/>
        <w:rPr>
          <w:rFonts w:ascii="Times" w:hAnsi="Times"/>
          <w:b/>
          <w:color w:val="auto"/>
        </w:rPr>
      </w:pPr>
    </w:p>
    <w:p w14:paraId="30200B13" w14:textId="77777777"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14:paraId="58559B7D" w14:textId="77777777" w:rsidR="00907FB3" w:rsidRPr="0087549D" w:rsidRDefault="00907FB3">
      <w:pPr>
        <w:rPr>
          <w:rFonts w:ascii="Times" w:hAnsi="Times"/>
        </w:rPr>
      </w:pPr>
    </w:p>
    <w:p w14:paraId="673ADE1A" w14:textId="77777777" w:rsidR="00521FD8" w:rsidRDefault="00907FB3">
      <w:pPr>
        <w:rPr>
          <w:rFonts w:ascii="Times" w:hAnsi="Times"/>
          <w:b/>
        </w:rPr>
      </w:pPr>
      <w:r w:rsidRPr="0087549D">
        <w:rPr>
          <w:rFonts w:ascii="Times" w:hAnsi="Times"/>
          <w:b/>
        </w:rPr>
        <w:t>Week 1: Geographic and historical introduction</w:t>
      </w:r>
    </w:p>
    <w:p w14:paraId="69BB07E1" w14:textId="472A4184" w:rsidR="006606D5" w:rsidRDefault="006606D5">
      <w:pPr>
        <w:rPr>
          <w:rFonts w:ascii="Times" w:hAnsi="Times"/>
          <w:b/>
        </w:rPr>
      </w:pPr>
      <w:r>
        <w:rPr>
          <w:rFonts w:ascii="Times" w:hAnsi="Times"/>
          <w:b/>
        </w:rPr>
        <w:t>January 30</w:t>
      </w:r>
    </w:p>
    <w:p w14:paraId="58678787" w14:textId="77777777" w:rsidR="00521FD8" w:rsidRDefault="00521FD8">
      <w:pPr>
        <w:rPr>
          <w:rFonts w:ascii="Times" w:hAnsi="Times"/>
          <w:b/>
        </w:rPr>
      </w:pPr>
      <w:r>
        <w:rPr>
          <w:rFonts w:ascii="Times" w:hAnsi="Times"/>
          <w:b/>
        </w:rPr>
        <w:t>Sign up for presentations, weeks 3-7</w:t>
      </w:r>
    </w:p>
    <w:p w14:paraId="16C71818" w14:textId="77777777" w:rsidR="00E66E9D" w:rsidRPr="0087549D" w:rsidRDefault="00521FD8">
      <w:pPr>
        <w:rPr>
          <w:rFonts w:ascii="Times" w:hAnsi="Times"/>
          <w:b/>
        </w:rPr>
      </w:pPr>
      <w:r>
        <w:rPr>
          <w:rFonts w:ascii="Times" w:hAnsi="Times"/>
          <w:b/>
        </w:rPr>
        <w:t>Create presentation grading rubric</w:t>
      </w:r>
    </w:p>
    <w:p w14:paraId="6EF40039" w14:textId="77777777"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14:paraId="21B96AB1" w14:textId="77777777" w:rsidR="00E66E9D" w:rsidRPr="0087549D" w:rsidRDefault="00E66E9D" w:rsidP="0065692A">
      <w:pPr>
        <w:widowControl w:val="0"/>
        <w:autoSpaceDE w:val="0"/>
        <w:autoSpaceDN w:val="0"/>
        <w:adjustRightInd w:val="0"/>
        <w:spacing w:after="0"/>
        <w:rPr>
          <w:rFonts w:ascii="Times" w:hAnsi="Times" w:cs="TimesNewRomanPSMT"/>
          <w:szCs w:val="20"/>
        </w:rPr>
      </w:pPr>
    </w:p>
    <w:p w14:paraId="613ED600" w14:textId="77777777"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14:paraId="42A4A5B3" w14:textId="77777777" w:rsidR="00C2315E" w:rsidRPr="0087549D" w:rsidRDefault="00E66E9D" w:rsidP="00E66E9D">
      <w:pPr>
        <w:rPr>
          <w:rFonts w:ascii="Times" w:hAnsi="Times" w:cs="TimesNewRomanPSMT"/>
          <w:szCs w:val="20"/>
        </w:rPr>
      </w:pPr>
      <w:r w:rsidRPr="0087549D">
        <w:rPr>
          <w:rFonts w:ascii="Times" w:hAnsi="Times" w:cs="TimesNewRomanPSMT"/>
          <w:szCs w:val="20"/>
        </w:rPr>
        <w:t>Adams, W. Y. 1977. Chap. 1-2, ‘The Nubian Corridor’ and ‘The People of the Corridor’: pp. 13-64</w:t>
      </w:r>
    </w:p>
    <w:p w14:paraId="4175ACDA"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In P. </w:t>
      </w:r>
    </w:p>
    <w:p w14:paraId="5A750574" w14:textId="77777777" w:rsidR="00E8665C" w:rsidRDefault="00C2315E" w:rsidP="00C2315E">
      <w:pPr>
        <w:rPr>
          <w:rFonts w:ascii="Times" w:hAnsi="Times"/>
          <w:szCs w:val="23"/>
        </w:rPr>
      </w:pPr>
      <w:r w:rsidRPr="0087549D">
        <w:rPr>
          <w:rFonts w:ascii="Times" w:hAnsi="Times"/>
          <w:szCs w:val="23"/>
        </w:rPr>
        <w:t xml:space="preserve">Robertshaw (ed.) </w:t>
      </w:r>
      <w:r w:rsidRPr="0087549D">
        <w:rPr>
          <w:rFonts w:ascii="Times" w:hAnsi="Times"/>
          <w:i/>
          <w:iCs/>
          <w:szCs w:val="23"/>
        </w:rPr>
        <w:t>A History of African Archaeology</w:t>
      </w:r>
      <w:r w:rsidRPr="0087549D">
        <w:rPr>
          <w:rFonts w:ascii="Times" w:hAnsi="Times"/>
          <w:szCs w:val="23"/>
        </w:rPr>
        <w:t xml:space="preserve">. London: Currey, 236-51. </w:t>
      </w:r>
    </w:p>
    <w:p w14:paraId="565F204F" w14:textId="77777777" w:rsidR="00C2315E" w:rsidRPr="0087549D" w:rsidRDefault="00C2315E" w:rsidP="00C2315E">
      <w:pPr>
        <w:rPr>
          <w:rFonts w:ascii="Times" w:hAnsi="Times"/>
          <w:szCs w:val="23"/>
        </w:rPr>
      </w:pPr>
    </w:p>
    <w:p w14:paraId="1A67697E" w14:textId="77777777"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The nature of early pastoral economies and plant exploitation; history of exploration in Nubia and Egypt</w:t>
      </w:r>
    </w:p>
    <w:p w14:paraId="618C6AED" w14:textId="62EEEFE5" w:rsidR="00EA5D0D" w:rsidRDefault="006606D5">
      <w:pPr>
        <w:rPr>
          <w:rFonts w:ascii="Times" w:hAnsi="Times"/>
          <w:b/>
          <w:szCs w:val="23"/>
        </w:rPr>
      </w:pPr>
      <w:r>
        <w:rPr>
          <w:rFonts w:ascii="Times" w:hAnsi="Times"/>
          <w:b/>
          <w:szCs w:val="23"/>
        </w:rPr>
        <w:t>February 6</w:t>
      </w:r>
    </w:p>
    <w:p w14:paraId="44D589A9" w14:textId="4F0EF9BA" w:rsidR="009C455B" w:rsidRDefault="009C455B">
      <w:pPr>
        <w:rPr>
          <w:rFonts w:ascii="Times" w:hAnsi="Times"/>
          <w:b/>
          <w:szCs w:val="23"/>
        </w:rPr>
      </w:pPr>
      <w:r>
        <w:rPr>
          <w:rFonts w:ascii="Times" w:hAnsi="Times"/>
          <w:b/>
          <w:szCs w:val="23"/>
        </w:rPr>
        <w:t>Tim is on snacks this week</w:t>
      </w:r>
      <w:bookmarkStart w:id="0" w:name="_GoBack"/>
      <w:bookmarkEnd w:id="0"/>
    </w:p>
    <w:p w14:paraId="03761051" w14:textId="5139B757"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14:paraId="0C46C4BE" w14:textId="2B73F071" w:rsidR="0065692A" w:rsidRPr="0087549D" w:rsidRDefault="006606D5">
      <w:pPr>
        <w:rPr>
          <w:rFonts w:ascii="Times" w:hAnsi="Times"/>
          <w:szCs w:val="23"/>
        </w:rPr>
      </w:pPr>
      <w:r>
        <w:rPr>
          <w:rFonts w:ascii="Times" w:hAnsi="Times"/>
          <w:szCs w:val="23"/>
        </w:rPr>
        <w:t>(</w:t>
      </w:r>
      <w:r w:rsidR="00C2315E" w:rsidRPr="0087549D">
        <w:rPr>
          <w:rFonts w:ascii="Times" w:hAnsi="Times"/>
          <w:szCs w:val="23"/>
        </w:rPr>
        <w:t xml:space="preserve">Garcea,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14:paraId="258CBB3D" w14:textId="26021ED9" w:rsidR="00C2315E" w:rsidRPr="006606D5" w:rsidRDefault="00E66E9D" w:rsidP="00C2315E">
      <w:pPr>
        <w:widowControl w:val="0"/>
        <w:autoSpaceDE w:val="0"/>
        <w:autoSpaceDN w:val="0"/>
        <w:adjustRightInd w:val="0"/>
        <w:spacing w:after="0"/>
        <w:rPr>
          <w:rFonts w:ascii="Times" w:hAnsi="Times" w:cs="TimesNewRomanPSMT"/>
          <w:b/>
          <w:szCs w:val="20"/>
        </w:rPr>
      </w:pPr>
      <w:r w:rsidRPr="0087549D">
        <w:rPr>
          <w:rFonts w:ascii="Times" w:hAnsi="Times" w:cs="TimesNewRomanPSMT"/>
          <w:szCs w:val="20"/>
        </w:rPr>
        <w:t xml:space="preserve">Adams, W. Y. 1994. The Invention of Nubia, in </w:t>
      </w:r>
      <w:r w:rsidRPr="0087549D">
        <w:rPr>
          <w:rFonts w:ascii="Times" w:hAnsi="Times" w:cs="TimesNewRomanPSMT"/>
          <w:i/>
          <w:iCs/>
          <w:szCs w:val="20"/>
        </w:rPr>
        <w:t>Hommage a Jean Leclant, Vol. 2. Nubie, Soudan, Ethiopie</w:t>
      </w:r>
      <w:r w:rsidR="00C2315E" w:rsidRPr="0087549D">
        <w:rPr>
          <w:rFonts w:ascii="Times" w:hAnsi="Times" w:cs="TimesNewRomanPSMT"/>
          <w:i/>
          <w:iCs/>
          <w:szCs w:val="20"/>
        </w:rPr>
        <w:t xml:space="preserve"> </w:t>
      </w:r>
      <w:r w:rsidRPr="0087549D">
        <w:rPr>
          <w:rFonts w:ascii="Times" w:hAnsi="Times" w:cs="TimesNewRomanPSMT"/>
          <w:szCs w:val="20"/>
        </w:rPr>
        <w:t>(C. Berger, G. Clerc and N. Grimal eds.), Institut Francais d’Archeologie Orientale (Paris) : pp. 17-22.</w:t>
      </w:r>
      <w:r w:rsidR="006606D5">
        <w:rPr>
          <w:rFonts w:ascii="Times" w:hAnsi="Times" w:cs="TimesNewRomanPSMT"/>
          <w:szCs w:val="20"/>
        </w:rPr>
        <w:t xml:space="preserve"> </w:t>
      </w:r>
      <w:r w:rsidR="006606D5">
        <w:rPr>
          <w:rFonts w:ascii="Times" w:hAnsi="Times" w:cs="TimesNewRomanPSMT"/>
          <w:b/>
          <w:szCs w:val="20"/>
        </w:rPr>
        <w:t>Tim</w:t>
      </w:r>
    </w:p>
    <w:p w14:paraId="26B9925F" w14:textId="77777777" w:rsidR="00C2315E" w:rsidRPr="0087549D" w:rsidRDefault="00C2315E" w:rsidP="00C2315E">
      <w:pPr>
        <w:pStyle w:val="Default"/>
        <w:rPr>
          <w:rFonts w:ascii="Times" w:hAnsi="Times"/>
          <w:color w:val="auto"/>
          <w:szCs w:val="23"/>
        </w:rPr>
      </w:pPr>
    </w:p>
    <w:p w14:paraId="3831187C"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MacGaffey, W. 1966. Concepts of race in the historiography of Northeast Africa. </w:t>
      </w:r>
      <w:r w:rsidRPr="0087549D">
        <w:rPr>
          <w:rFonts w:ascii="Times" w:hAnsi="Times"/>
          <w:i/>
          <w:iCs/>
          <w:color w:val="auto"/>
          <w:szCs w:val="23"/>
        </w:rPr>
        <w:t xml:space="preserve">Journal </w:t>
      </w:r>
    </w:p>
    <w:p w14:paraId="4E851BF2" w14:textId="3A6634A3" w:rsidR="00C2315E" w:rsidRPr="006606D5" w:rsidRDefault="00C2315E" w:rsidP="00C2315E">
      <w:pPr>
        <w:rPr>
          <w:rFonts w:ascii="Times" w:hAnsi="Times"/>
          <w:b/>
          <w:szCs w:val="23"/>
        </w:rPr>
      </w:pPr>
      <w:r w:rsidRPr="0087549D">
        <w:rPr>
          <w:rFonts w:ascii="Times" w:hAnsi="Times"/>
          <w:i/>
          <w:iCs/>
          <w:szCs w:val="23"/>
        </w:rPr>
        <w:t xml:space="preserve">of African History </w:t>
      </w:r>
      <w:r w:rsidRPr="0087549D">
        <w:rPr>
          <w:rFonts w:ascii="Times" w:hAnsi="Times"/>
          <w:szCs w:val="23"/>
        </w:rPr>
        <w:t xml:space="preserve">7: 1-17. </w:t>
      </w:r>
      <w:r w:rsidR="006606D5">
        <w:rPr>
          <w:rFonts w:ascii="Times" w:hAnsi="Times"/>
          <w:b/>
          <w:szCs w:val="23"/>
        </w:rPr>
        <w:t>Ben</w:t>
      </w:r>
    </w:p>
    <w:p w14:paraId="638DF704" w14:textId="77777777"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Wengrow, D. 2006.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14:paraId="584A4811" w14:textId="7DFE27D4" w:rsidR="00C2315E" w:rsidRPr="006606D5" w:rsidRDefault="00C2315E" w:rsidP="00C2315E">
      <w:pPr>
        <w:rPr>
          <w:rFonts w:ascii="Times" w:hAnsi="Times"/>
          <w:b/>
          <w:szCs w:val="23"/>
        </w:rPr>
      </w:pPr>
      <w:r w:rsidRPr="0087549D">
        <w:rPr>
          <w:rFonts w:ascii="Times" w:hAnsi="Times"/>
          <w:i/>
          <w:iCs/>
          <w:szCs w:val="23"/>
        </w:rPr>
        <w:t xml:space="preserve">A Future for the Past. </w:t>
      </w:r>
      <w:r w:rsidRPr="0087549D">
        <w:rPr>
          <w:rFonts w:ascii="Times" w:hAnsi="Times"/>
          <w:szCs w:val="23"/>
        </w:rPr>
        <w:t xml:space="preserve">London: UCL Press, pp.187-197. </w:t>
      </w:r>
      <w:r w:rsidR="006606D5">
        <w:rPr>
          <w:rFonts w:ascii="Times" w:hAnsi="Times"/>
          <w:b/>
          <w:szCs w:val="23"/>
        </w:rPr>
        <w:t>Kathryn</w:t>
      </w:r>
    </w:p>
    <w:p w14:paraId="1BD38F27" w14:textId="2AA8D683" w:rsidR="00C2315E" w:rsidRPr="00EA5D0D" w:rsidRDefault="00C2315E" w:rsidP="00C2315E">
      <w:pPr>
        <w:rPr>
          <w:rFonts w:ascii="Times" w:hAnsi="Times"/>
          <w:b/>
          <w:szCs w:val="23"/>
        </w:rPr>
      </w:pPr>
      <w:r w:rsidRPr="0087549D">
        <w:rPr>
          <w:rFonts w:ascii="Times" w:hAnsi="Times"/>
          <w:szCs w:val="23"/>
        </w:rPr>
        <w:t xml:space="preserve">Wendorf, F. and Schild, R. 1998. Nabta Playa and its role in Northeastern African prehistory. </w:t>
      </w:r>
      <w:r w:rsidRPr="0087549D">
        <w:rPr>
          <w:rFonts w:ascii="Times" w:hAnsi="Times"/>
          <w:i/>
          <w:iCs/>
          <w:szCs w:val="23"/>
        </w:rPr>
        <w:t>Journal of Anthropological Archaeology</w:t>
      </w:r>
      <w:r w:rsidRPr="0087549D">
        <w:rPr>
          <w:rFonts w:ascii="Times" w:hAnsi="Times"/>
          <w:szCs w:val="23"/>
        </w:rPr>
        <w:t xml:space="preserve">, 17: 97–123. </w:t>
      </w:r>
      <w:r w:rsidR="00EA5D0D">
        <w:rPr>
          <w:rFonts w:ascii="Times" w:hAnsi="Times"/>
          <w:b/>
          <w:szCs w:val="23"/>
        </w:rPr>
        <w:t>Laurel</w:t>
      </w:r>
    </w:p>
    <w:p w14:paraId="5F6BCC41" w14:textId="3694ADBC" w:rsidR="00E17735" w:rsidRPr="0087549D" w:rsidRDefault="00EA5D0D" w:rsidP="00EA5D0D">
      <w:pPr>
        <w:rPr>
          <w:rFonts w:ascii="Times" w:hAnsi="Times"/>
          <w:szCs w:val="23"/>
        </w:rPr>
      </w:pPr>
      <w:r>
        <w:rPr>
          <w:rFonts w:ascii="Times" w:hAnsi="Times"/>
          <w:szCs w:val="23"/>
        </w:rPr>
        <w:t>(</w:t>
      </w:r>
      <w:r w:rsidR="00C2315E" w:rsidRPr="0087549D">
        <w:rPr>
          <w:rFonts w:ascii="Times" w:hAnsi="Times"/>
          <w:szCs w:val="23"/>
        </w:rPr>
        <w:t xml:space="preserve">Wengrow,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Social Transformations in the North-East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14:paraId="4587B2DA" w14:textId="00D9CCEF" w:rsidR="00C2315E" w:rsidRPr="00EA5D0D" w:rsidRDefault="00C2315E" w:rsidP="00C2315E">
      <w:pPr>
        <w:pStyle w:val="Default"/>
        <w:rPr>
          <w:rFonts w:ascii="Times" w:hAnsi="Times"/>
          <w:b/>
          <w:color w:val="auto"/>
          <w:szCs w:val="23"/>
        </w:rPr>
      </w:pPr>
      <w:r w:rsidRPr="0087549D">
        <w:rPr>
          <w:rFonts w:ascii="Times" w:hAnsi="Times"/>
          <w:color w:val="auto"/>
          <w:szCs w:val="23"/>
        </w:rPr>
        <w:t xml:space="preserve">Edwards, D. N. 2006. Mid Holocene game drives in Nubian landscapes? </w:t>
      </w:r>
      <w:r w:rsidRPr="0087549D">
        <w:rPr>
          <w:rFonts w:ascii="Times" w:hAnsi="Times"/>
          <w:i/>
          <w:iCs/>
          <w:color w:val="auto"/>
          <w:szCs w:val="23"/>
        </w:rPr>
        <w:t xml:space="preserve">Archaeology of Early Northeastern Africa, </w:t>
      </w:r>
      <w:r w:rsidRPr="0087549D">
        <w:rPr>
          <w:rFonts w:ascii="Times" w:hAnsi="Times"/>
          <w:color w:val="auto"/>
          <w:szCs w:val="23"/>
        </w:rPr>
        <w:t xml:space="preserve">Studies in African Archaeology 9. Poznan: Poznan Archaeological Museum. Pp. 49-64 </w:t>
      </w:r>
      <w:r w:rsidR="00EA5D0D">
        <w:rPr>
          <w:rFonts w:ascii="Times" w:hAnsi="Times"/>
          <w:b/>
          <w:color w:val="auto"/>
          <w:szCs w:val="23"/>
        </w:rPr>
        <w:t>Julia</w:t>
      </w:r>
    </w:p>
    <w:p w14:paraId="35064C91" w14:textId="77777777" w:rsidR="00C2315E" w:rsidRPr="0087549D" w:rsidRDefault="00C2315E" w:rsidP="00C2315E">
      <w:pPr>
        <w:pStyle w:val="Default"/>
        <w:rPr>
          <w:rFonts w:ascii="Times" w:hAnsi="Times"/>
          <w:color w:val="auto"/>
          <w:szCs w:val="23"/>
        </w:rPr>
      </w:pPr>
    </w:p>
    <w:p w14:paraId="4DB438AE" w14:textId="77777777"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Joris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Krzyzaniak , et al. eds.). Poznan: pp. 381-394 </w:t>
      </w:r>
    </w:p>
    <w:p w14:paraId="34E37448" w14:textId="77777777" w:rsidR="0065692A" w:rsidRPr="0087549D" w:rsidRDefault="0065692A" w:rsidP="00C2315E">
      <w:pPr>
        <w:widowControl w:val="0"/>
        <w:autoSpaceDE w:val="0"/>
        <w:autoSpaceDN w:val="0"/>
        <w:adjustRightInd w:val="0"/>
        <w:spacing w:after="0"/>
        <w:rPr>
          <w:rFonts w:ascii="Times" w:hAnsi="Times"/>
          <w:szCs w:val="23"/>
        </w:rPr>
      </w:pPr>
    </w:p>
    <w:p w14:paraId="14F0B9B0" w14:textId="3E9792D0" w:rsidR="00AF15F4" w:rsidRPr="00EA5D0D" w:rsidRDefault="0065692A" w:rsidP="00C2315E">
      <w:pPr>
        <w:widowControl w:val="0"/>
        <w:autoSpaceDE w:val="0"/>
        <w:autoSpaceDN w:val="0"/>
        <w:adjustRightInd w:val="0"/>
        <w:spacing w:after="0"/>
        <w:rPr>
          <w:rFonts w:ascii="Times" w:hAnsi="Times"/>
          <w:b/>
          <w:szCs w:val="23"/>
        </w:rPr>
      </w:pPr>
      <w:r w:rsidRPr="0087549D">
        <w:rPr>
          <w:rFonts w:ascii="Times" w:hAnsi="Times"/>
          <w:szCs w:val="23"/>
        </w:rPr>
        <w:t xml:space="preserve">Marshall, F. and E. Hildebrand (2002).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14:paraId="45C440F4" w14:textId="77777777" w:rsidR="00C2315E" w:rsidRPr="0087549D" w:rsidRDefault="00C2315E" w:rsidP="00C2315E">
      <w:pPr>
        <w:widowControl w:val="0"/>
        <w:autoSpaceDE w:val="0"/>
        <w:autoSpaceDN w:val="0"/>
        <w:adjustRightInd w:val="0"/>
        <w:spacing w:after="0"/>
        <w:rPr>
          <w:rFonts w:ascii="Times" w:hAnsi="Times"/>
          <w:szCs w:val="23"/>
        </w:rPr>
      </w:pPr>
    </w:p>
    <w:p w14:paraId="14FC9D98" w14:textId="77777777" w:rsidR="00C2315E" w:rsidRPr="0087549D" w:rsidRDefault="00C2315E" w:rsidP="00B74CAB">
      <w:pPr>
        <w:widowControl w:val="0"/>
        <w:autoSpaceDE w:val="0"/>
        <w:autoSpaceDN w:val="0"/>
        <w:adjustRightInd w:val="0"/>
        <w:spacing w:after="0"/>
        <w:rPr>
          <w:rFonts w:ascii="Times" w:hAnsi="Times"/>
          <w:szCs w:val="23"/>
        </w:rPr>
      </w:pPr>
    </w:p>
    <w:p w14:paraId="3A36989A" w14:textId="77777777"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14:paraId="6FE5ECD1" w14:textId="3B81AC1A"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14:paraId="62BB037D" w14:textId="78B4252D"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Kathryn (precise topic tbd)</w:t>
      </w:r>
    </w:p>
    <w:p w14:paraId="5B891141" w14:textId="77777777" w:rsidR="00261E56" w:rsidRPr="0087549D" w:rsidRDefault="00261E56" w:rsidP="00261E56">
      <w:pPr>
        <w:widowControl w:val="0"/>
        <w:autoSpaceDE w:val="0"/>
        <w:autoSpaceDN w:val="0"/>
        <w:adjustRightInd w:val="0"/>
        <w:spacing w:after="0"/>
        <w:rPr>
          <w:rFonts w:ascii="Times" w:hAnsi="Times" w:cs="TimesNewRomanPS-BoldMT"/>
          <w:b/>
          <w:bCs/>
          <w:szCs w:val="28"/>
        </w:rPr>
      </w:pPr>
    </w:p>
    <w:p w14:paraId="3467C521" w14:textId="77777777" w:rsidR="0065692A" w:rsidRPr="0087549D" w:rsidRDefault="0065692A" w:rsidP="00261E56">
      <w:pPr>
        <w:widowControl w:val="0"/>
        <w:autoSpaceDE w:val="0"/>
        <w:autoSpaceDN w:val="0"/>
        <w:adjustRightInd w:val="0"/>
        <w:spacing w:after="0"/>
        <w:rPr>
          <w:rFonts w:ascii="Times" w:hAnsi="Times" w:cs="TimesNewRomanPS-BoldMT"/>
          <w:b/>
          <w:bCs/>
          <w:szCs w:val="28"/>
        </w:rPr>
      </w:pPr>
    </w:p>
    <w:p w14:paraId="0C0246A7" w14:textId="77777777" w:rsidR="001F3D94" w:rsidRPr="0087549D" w:rsidRDefault="001F3D94" w:rsidP="00AF15F4">
      <w:pPr>
        <w:widowControl w:val="0"/>
        <w:autoSpaceDE w:val="0"/>
        <w:autoSpaceDN w:val="0"/>
        <w:adjustRightInd w:val="0"/>
        <w:spacing w:after="0"/>
        <w:rPr>
          <w:rFonts w:ascii="Times" w:hAnsi="Times"/>
          <w:szCs w:val="23"/>
        </w:rPr>
      </w:pPr>
      <w:r w:rsidRPr="0087549D">
        <w:rPr>
          <w:rFonts w:ascii="Times" w:hAnsi="Times"/>
          <w:szCs w:val="23"/>
        </w:rPr>
        <w:t xml:space="preserve">Trigger, B.G. 1976. </w:t>
      </w:r>
      <w:r w:rsidRPr="0087549D">
        <w:rPr>
          <w:rFonts w:ascii="Times" w:hAnsi="Times"/>
          <w:i/>
          <w:iCs/>
          <w:szCs w:val="23"/>
        </w:rPr>
        <w:t xml:space="preserve">Nubia under the Pharaohs. </w:t>
      </w:r>
      <w:r w:rsidRPr="0087549D">
        <w:rPr>
          <w:rFonts w:ascii="Times" w:hAnsi="Times"/>
          <w:szCs w:val="23"/>
        </w:rPr>
        <w:t xml:space="preserve">London: Thames &amp; Hudson, pp. 32-46 </w:t>
      </w:r>
    </w:p>
    <w:p w14:paraId="4E5D28F8" w14:textId="77777777" w:rsidR="001F3D94" w:rsidRPr="0087549D" w:rsidRDefault="001F3D94" w:rsidP="00AF15F4">
      <w:pPr>
        <w:widowControl w:val="0"/>
        <w:autoSpaceDE w:val="0"/>
        <w:autoSpaceDN w:val="0"/>
        <w:adjustRightInd w:val="0"/>
        <w:spacing w:after="0"/>
        <w:rPr>
          <w:rFonts w:ascii="Times" w:hAnsi="Times"/>
          <w:szCs w:val="23"/>
        </w:rPr>
      </w:pPr>
    </w:p>
    <w:p w14:paraId="66F983B0" w14:textId="77777777" w:rsidR="00AF15F4" w:rsidRPr="0087549D" w:rsidRDefault="00AF15F4" w:rsidP="00AF15F4">
      <w:pPr>
        <w:widowControl w:val="0"/>
        <w:autoSpaceDE w:val="0"/>
        <w:autoSpaceDN w:val="0"/>
        <w:adjustRightInd w:val="0"/>
        <w:spacing w:after="0"/>
        <w:rPr>
          <w:rFonts w:ascii="Times" w:hAnsi="Times" w:cs="TimesNewRomanPSMT"/>
          <w:i/>
          <w:szCs w:val="20"/>
        </w:rPr>
      </w:pPr>
      <w:r w:rsidRPr="0087549D">
        <w:rPr>
          <w:rFonts w:ascii="Times" w:hAnsi="Times" w:cs="TimesNewRomanPSMT"/>
          <w:szCs w:val="20"/>
        </w:rPr>
        <w:t>Williams, B. 1986</w:t>
      </w:r>
      <w:r w:rsidRPr="0087549D">
        <w:rPr>
          <w:rFonts w:ascii="Times" w:hAnsi="Times" w:cs="TimesNewRomanPSMT"/>
          <w:i/>
          <w:szCs w:val="20"/>
        </w:rPr>
        <w:t>. Excavations Between Abu Simbel and the Sudan Frontier, Part 1: The AGroup</w:t>
      </w:r>
    </w:p>
    <w:p w14:paraId="0D3DEFBA" w14:textId="77777777" w:rsidR="00AF15F4" w:rsidRPr="0087549D" w:rsidRDefault="00AF15F4" w:rsidP="00AF15F4">
      <w:pPr>
        <w:rPr>
          <w:rFonts w:ascii="Times" w:hAnsi="Times" w:cs="TimesNewRomanPSMT"/>
          <w:szCs w:val="20"/>
        </w:rPr>
      </w:pPr>
      <w:r w:rsidRPr="0087549D">
        <w:rPr>
          <w:rFonts w:ascii="Times" w:hAnsi="Times" w:cs="TimesNewRomanPSMT"/>
          <w:i/>
          <w:szCs w:val="20"/>
        </w:rPr>
        <w:t>Royal Cemetery at Qustul, Cemetery L.</w:t>
      </w:r>
      <w:r w:rsidRPr="0087549D">
        <w:rPr>
          <w:rFonts w:ascii="Times" w:hAnsi="Times" w:cs="TimesNewRomanPSMT"/>
          <w:szCs w:val="20"/>
        </w:rPr>
        <w:t xml:space="preserve"> pp. 9-19, 138-185.</w:t>
      </w:r>
    </w:p>
    <w:p w14:paraId="1C225E8E" w14:textId="77777777"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Africa. </w:t>
      </w:r>
      <w:r w:rsidRPr="0087549D">
        <w:rPr>
          <w:rFonts w:ascii="Times" w:hAnsi="Times" w:cs="TimesNewRomanPSMT"/>
          <w:szCs w:val="20"/>
        </w:rPr>
        <w:t>Chap. 2, “Chiefs and Kings in Early Nubia”, pp. 10-23</w:t>
      </w:r>
    </w:p>
    <w:p w14:paraId="6D9238F6" w14:textId="77777777"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14:paraId="1DA02B3B" w14:textId="77777777" w:rsidR="00AF15F4" w:rsidRPr="0087549D" w:rsidRDefault="00AF15F4" w:rsidP="00AF15F4">
      <w:pPr>
        <w:widowControl w:val="0"/>
        <w:autoSpaceDE w:val="0"/>
        <w:autoSpaceDN w:val="0"/>
        <w:adjustRightInd w:val="0"/>
        <w:spacing w:after="0"/>
        <w:rPr>
          <w:rFonts w:ascii="Times" w:hAnsi="Times" w:cs="TimesNewRomanPSMT"/>
          <w:b/>
          <w:bCs/>
          <w:szCs w:val="20"/>
        </w:rPr>
      </w:pPr>
    </w:p>
    <w:p w14:paraId="24A745A3" w14:textId="77777777" w:rsidR="00904188" w:rsidRPr="0087549D" w:rsidRDefault="00AF15F4"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Wengrow, David 2006. </w:t>
      </w:r>
      <w:r w:rsidRPr="0087549D">
        <w:rPr>
          <w:rFonts w:ascii="Times" w:hAnsi="Times" w:cs="TimesNewRomanPSMT"/>
          <w:i/>
          <w:iCs/>
          <w:szCs w:val="20"/>
        </w:rPr>
        <w:t xml:space="preserve">The Archaeology of Early Egypt. </w:t>
      </w:r>
      <w:r w:rsidRPr="0087549D">
        <w:rPr>
          <w:rFonts w:ascii="Times" w:hAnsi="Times" w:cs="TimesNewRomanPSMT"/>
          <w:szCs w:val="20"/>
        </w:rPr>
        <w:t>Camb</w:t>
      </w:r>
      <w:r w:rsidR="00904188" w:rsidRPr="0087549D">
        <w:rPr>
          <w:rFonts w:ascii="Times" w:hAnsi="Times" w:cs="TimesNewRomanPSMT"/>
          <w:szCs w:val="20"/>
        </w:rPr>
        <w:t xml:space="preserve">ridge University Press.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14:paraId="40273177" w14:textId="77777777" w:rsidR="00904188" w:rsidRPr="0087549D" w:rsidRDefault="00904188" w:rsidP="00904188">
      <w:pPr>
        <w:widowControl w:val="0"/>
        <w:autoSpaceDE w:val="0"/>
        <w:autoSpaceDN w:val="0"/>
        <w:adjustRightInd w:val="0"/>
        <w:spacing w:after="0"/>
        <w:rPr>
          <w:rFonts w:ascii="Times" w:hAnsi="Times" w:cs="TimesNewRomanPSMT"/>
          <w:bCs/>
          <w:szCs w:val="20"/>
        </w:rPr>
      </w:pPr>
    </w:p>
    <w:p w14:paraId="3AA1855C" w14:textId="77777777" w:rsidR="00904188" w:rsidRPr="0087549D" w:rsidRDefault="00904188" w:rsidP="00AF15F4">
      <w:pPr>
        <w:rPr>
          <w:rFonts w:ascii="Times" w:hAnsi="Times" w:cs="TimesNewRomanPSMT"/>
          <w:szCs w:val="18"/>
        </w:rPr>
      </w:pPr>
      <w:r w:rsidRPr="0087549D">
        <w:rPr>
          <w:rFonts w:ascii="Times" w:hAnsi="Times" w:cs="TimesNewRomanPSMT"/>
          <w:szCs w:val="18"/>
        </w:rPr>
        <w:t>Adams, William Y. 1985. “Doubts about the ‘Lost Pharaohs’” in Journal of Near Eastern Studies, vol.44: pp.185-192</w:t>
      </w:r>
    </w:p>
    <w:p w14:paraId="6186002C" w14:textId="77777777"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Williams, Bruce 1987. “Forebears of Menes in Nubia: Myth or Reality” in Journal of Near Eastern Studies, vol.45:</w:t>
      </w:r>
    </w:p>
    <w:p w14:paraId="6CC18B72" w14:textId="77777777" w:rsidR="00904188" w:rsidRPr="0087549D" w:rsidRDefault="00904188" w:rsidP="00904188">
      <w:pPr>
        <w:rPr>
          <w:rFonts w:ascii="Times" w:hAnsi="Times" w:cs="TimesNewRomanPSMT"/>
          <w:szCs w:val="18"/>
        </w:rPr>
      </w:pPr>
      <w:r w:rsidRPr="0087549D">
        <w:rPr>
          <w:rFonts w:ascii="Times" w:hAnsi="Times" w:cs="TimesNewRomanPSMT"/>
          <w:szCs w:val="18"/>
        </w:rPr>
        <w:t>pp.15-26</w:t>
      </w:r>
    </w:p>
    <w:p w14:paraId="580F9118" w14:textId="77777777"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Smith, H. S. 1991. “The Development of the ‘A-Group” Culture in Northern Lower Nubia” in W. V. Davies (ed.)</w:t>
      </w:r>
    </w:p>
    <w:p w14:paraId="683E2925" w14:textId="77777777"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14:paraId="05CDD929" w14:textId="06C89897" w:rsidR="001F3D94" w:rsidRPr="00247967" w:rsidRDefault="00904188" w:rsidP="001F3D94">
      <w:pPr>
        <w:widowControl w:val="0"/>
        <w:autoSpaceDE w:val="0"/>
        <w:autoSpaceDN w:val="0"/>
        <w:adjustRightInd w:val="0"/>
        <w:spacing w:after="0"/>
        <w:rPr>
          <w:rFonts w:ascii="Times" w:hAnsi="Times" w:cs="TimesNewRomanPSMT"/>
          <w:i/>
          <w:iCs/>
          <w:szCs w:val="18"/>
        </w:rPr>
      </w:pPr>
      <w:r w:rsidRPr="0087549D">
        <w:rPr>
          <w:rFonts w:ascii="Times" w:hAnsi="Times" w:cs="TimesNewRomanPSMT"/>
          <w:szCs w:val="18"/>
        </w:rPr>
        <w:t xml:space="preserve">Smith, H. S. 1994. The Princes of Seyala in Lower Nubia in the Predynastic and Protodynastic Periods, in </w:t>
      </w:r>
      <w:r w:rsidRPr="0087549D">
        <w:rPr>
          <w:rFonts w:ascii="Times" w:hAnsi="Times" w:cs="TimesNewRomanPSMT"/>
          <w:i/>
          <w:iCs/>
          <w:szCs w:val="18"/>
        </w:rPr>
        <w:t>Hommages</w:t>
      </w:r>
      <w:r w:rsidR="00247967">
        <w:rPr>
          <w:rFonts w:ascii="Times" w:hAnsi="Times" w:cs="TimesNewRomanPSMT"/>
          <w:i/>
          <w:iCs/>
          <w:szCs w:val="18"/>
        </w:rPr>
        <w:t xml:space="preserve"> </w:t>
      </w:r>
      <w:r w:rsidRPr="0087549D">
        <w:rPr>
          <w:rFonts w:ascii="Times" w:hAnsi="Times" w:cs="TimesNewRomanPSMT"/>
          <w:i/>
          <w:iCs/>
          <w:szCs w:val="18"/>
        </w:rPr>
        <w:t xml:space="preserve">a Jean Leclant, Vol. 2 Nubie, Soudan, Ethiopie, </w:t>
      </w:r>
      <w:r w:rsidRPr="0087549D">
        <w:rPr>
          <w:rFonts w:ascii="Times" w:hAnsi="Times" w:cs="TimesNewRomanPSMT"/>
          <w:szCs w:val="20"/>
        </w:rPr>
        <w:t>(C. Berger, G. Clerc and N. Grimal eds.), Institut Francais</w:t>
      </w:r>
      <w:r w:rsidR="001F3D94" w:rsidRPr="0087549D">
        <w:rPr>
          <w:rFonts w:ascii="Times" w:hAnsi="Times" w:cs="TimesNewRomanPSMT"/>
          <w:szCs w:val="20"/>
        </w:rPr>
        <w:t xml:space="preserve"> </w:t>
      </w:r>
      <w:r w:rsidRPr="0087549D">
        <w:rPr>
          <w:rFonts w:ascii="Times" w:hAnsi="Times" w:cs="TimesNewRomanPSMT"/>
          <w:szCs w:val="20"/>
        </w:rPr>
        <w:t>d’Archeologie Orientale (Paris): Pp. 361-376</w:t>
      </w:r>
    </w:p>
    <w:p w14:paraId="4510AB59" w14:textId="77777777" w:rsidR="00904188" w:rsidRPr="0087549D" w:rsidRDefault="00904188" w:rsidP="001F3D94">
      <w:pPr>
        <w:widowControl w:val="0"/>
        <w:autoSpaceDE w:val="0"/>
        <w:autoSpaceDN w:val="0"/>
        <w:adjustRightInd w:val="0"/>
        <w:spacing w:after="0"/>
        <w:rPr>
          <w:rFonts w:ascii="Times" w:hAnsi="Times" w:cs="TimesNewRomanPSMT"/>
          <w:szCs w:val="20"/>
        </w:rPr>
      </w:pPr>
    </w:p>
    <w:p w14:paraId="2B8A4AAD" w14:textId="77777777"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Nordstrom, H. A. 1972. </w:t>
      </w:r>
      <w:r w:rsidRPr="0087549D">
        <w:rPr>
          <w:rFonts w:ascii="Times" w:hAnsi="Times" w:cs="TimesNewRomanPSMT"/>
          <w:i/>
          <w:iCs/>
          <w:szCs w:val="20"/>
        </w:rPr>
        <w:t xml:space="preserve">Neolithic and A-Group Sites. </w:t>
      </w:r>
      <w:r w:rsidRPr="0087549D">
        <w:rPr>
          <w:rFonts w:ascii="Times" w:hAnsi="Times" w:cs="TimesNewRomanPSMT"/>
          <w:szCs w:val="20"/>
        </w:rPr>
        <w:t>The Scandinavian Joint Expedition to Nubia 3. Stockholm.</w:t>
      </w:r>
    </w:p>
    <w:p w14:paraId="735FA46A" w14:textId="77777777" w:rsidR="00904188" w:rsidRPr="0087549D" w:rsidRDefault="00904188" w:rsidP="00904188">
      <w:pPr>
        <w:widowControl w:val="0"/>
        <w:autoSpaceDE w:val="0"/>
        <w:autoSpaceDN w:val="0"/>
        <w:adjustRightInd w:val="0"/>
        <w:spacing w:after="0"/>
        <w:rPr>
          <w:rFonts w:ascii="Times" w:hAnsi="Times" w:cs="TimesNewRomanPSMT"/>
          <w:szCs w:val="20"/>
        </w:rPr>
      </w:pPr>
    </w:p>
    <w:p w14:paraId="373360FB" w14:textId="77777777"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 xml:space="preserve">Neolithic, A-group, and Post-A-Group Remains from Cemeteries W,V, S, Q, T and a Cave East of Cemetery K, </w:t>
      </w:r>
      <w:r w:rsidRPr="0087549D">
        <w:rPr>
          <w:rFonts w:ascii="Times" w:hAnsi="Times" w:cs="TimesNewRomanPSMT"/>
          <w:szCs w:val="18"/>
        </w:rPr>
        <w:t>Oriental Institue Nubian Expedition Volume 4.</w:t>
      </w:r>
    </w:p>
    <w:p w14:paraId="491C5B5E" w14:textId="77777777" w:rsidR="001F3D94" w:rsidRPr="0087549D" w:rsidRDefault="001F3D94" w:rsidP="00904188">
      <w:pPr>
        <w:widowControl w:val="0"/>
        <w:autoSpaceDE w:val="0"/>
        <w:autoSpaceDN w:val="0"/>
        <w:adjustRightInd w:val="0"/>
        <w:spacing w:after="0"/>
        <w:rPr>
          <w:rFonts w:ascii="Times" w:hAnsi="Times" w:cs="TimesNewRomanPSMT"/>
          <w:szCs w:val="18"/>
        </w:rPr>
      </w:pPr>
    </w:p>
    <w:p w14:paraId="5FEA0B59" w14:textId="77777777"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Rampersad, S. R. 2000. Relationships of the Nubian A-Group. </w:t>
      </w:r>
      <w:r w:rsidRPr="0087549D">
        <w:rPr>
          <w:rFonts w:ascii="Times" w:hAnsi="Times"/>
          <w:i/>
          <w:iCs/>
          <w:szCs w:val="23"/>
        </w:rPr>
        <w:t xml:space="preserve">JARCE </w:t>
      </w:r>
      <w:r w:rsidRPr="0087549D">
        <w:rPr>
          <w:rFonts w:ascii="Times" w:hAnsi="Times"/>
          <w:szCs w:val="23"/>
        </w:rPr>
        <w:t xml:space="preserve">37: 127-142 </w:t>
      </w:r>
    </w:p>
    <w:p w14:paraId="30C24C3F" w14:textId="77777777" w:rsidR="001F3D94" w:rsidRPr="0087549D" w:rsidRDefault="001F3D94" w:rsidP="00904188">
      <w:pPr>
        <w:widowControl w:val="0"/>
        <w:autoSpaceDE w:val="0"/>
        <w:autoSpaceDN w:val="0"/>
        <w:adjustRightInd w:val="0"/>
        <w:spacing w:after="0"/>
        <w:rPr>
          <w:rFonts w:ascii="Times" w:hAnsi="Times"/>
          <w:szCs w:val="23"/>
        </w:rPr>
      </w:pPr>
    </w:p>
    <w:p w14:paraId="28F3CA7B" w14:textId="77777777"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Gatto,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Nubia </w:t>
      </w:r>
      <w:r w:rsidRPr="0087549D">
        <w:rPr>
          <w:rFonts w:ascii="Times" w:hAnsi="Times"/>
          <w:szCs w:val="23"/>
        </w:rPr>
        <w:t xml:space="preserve">6: 8-19 </w:t>
      </w:r>
    </w:p>
    <w:p w14:paraId="2BAB9000" w14:textId="77777777" w:rsidR="001F3D94" w:rsidRPr="0087549D" w:rsidRDefault="001F3D94" w:rsidP="00904188">
      <w:pPr>
        <w:widowControl w:val="0"/>
        <w:autoSpaceDE w:val="0"/>
        <w:autoSpaceDN w:val="0"/>
        <w:adjustRightInd w:val="0"/>
        <w:spacing w:after="0"/>
        <w:rPr>
          <w:rFonts w:ascii="Times" w:hAnsi="Times"/>
          <w:szCs w:val="23"/>
        </w:rPr>
      </w:pPr>
    </w:p>
    <w:p w14:paraId="6FC01621" w14:textId="77777777" w:rsidR="001F3D94" w:rsidRPr="0087549D" w:rsidRDefault="001F3D94" w:rsidP="00904188">
      <w:pPr>
        <w:widowControl w:val="0"/>
        <w:autoSpaceDE w:val="0"/>
        <w:autoSpaceDN w:val="0"/>
        <w:adjustRightInd w:val="0"/>
        <w:spacing w:after="0"/>
        <w:rPr>
          <w:rFonts w:ascii="Times" w:hAnsi="Times"/>
          <w:szCs w:val="23"/>
        </w:rPr>
      </w:pPr>
      <w:r w:rsidRPr="0087549D">
        <w:rPr>
          <w:rFonts w:ascii="Times" w:hAnsi="Times"/>
          <w:szCs w:val="23"/>
        </w:rPr>
        <w:t xml:space="preserve">Gatto, Maria C. 2005 Nubians in Egypt: Survey in the Aswan-Kom Ombo region. </w:t>
      </w:r>
      <w:r w:rsidRPr="0087549D">
        <w:rPr>
          <w:rFonts w:ascii="Times" w:hAnsi="Times"/>
          <w:i/>
          <w:iCs/>
          <w:szCs w:val="23"/>
        </w:rPr>
        <w:t xml:space="preserve">Sudan and Nubia </w:t>
      </w:r>
      <w:r w:rsidRPr="0087549D">
        <w:rPr>
          <w:rFonts w:ascii="Times" w:hAnsi="Times"/>
          <w:szCs w:val="23"/>
        </w:rPr>
        <w:t xml:space="preserve">9: 72-75 </w:t>
      </w:r>
    </w:p>
    <w:p w14:paraId="371DF0CA" w14:textId="77777777" w:rsidR="001F3D94" w:rsidRPr="0087549D" w:rsidRDefault="001F3D94" w:rsidP="00904188">
      <w:pPr>
        <w:widowControl w:val="0"/>
        <w:autoSpaceDE w:val="0"/>
        <w:autoSpaceDN w:val="0"/>
        <w:adjustRightInd w:val="0"/>
        <w:spacing w:after="0"/>
        <w:rPr>
          <w:rFonts w:ascii="Times" w:hAnsi="Times"/>
          <w:szCs w:val="23"/>
        </w:rPr>
      </w:pPr>
    </w:p>
    <w:p w14:paraId="12AB5884" w14:textId="77777777" w:rsidR="00904188" w:rsidRPr="0087549D" w:rsidRDefault="001F3D94" w:rsidP="00904188">
      <w:pPr>
        <w:widowControl w:val="0"/>
        <w:autoSpaceDE w:val="0"/>
        <w:autoSpaceDN w:val="0"/>
        <w:adjustRightInd w:val="0"/>
        <w:spacing w:after="0"/>
        <w:rPr>
          <w:rFonts w:ascii="Times" w:hAnsi="Times" w:cs="TimesNewRomanPSMT"/>
          <w:szCs w:val="18"/>
        </w:rPr>
      </w:pPr>
      <w:r w:rsidRPr="0087549D">
        <w:rPr>
          <w:rFonts w:ascii="Times" w:hAnsi="Times"/>
          <w:szCs w:val="23"/>
        </w:rPr>
        <w:t xml:space="preserve">Lange, M. 2003. Settlement sites of the A-Group from the Laqiya-Region (Eastern Sahara, Northwest-Sudan).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Krzyzaniak, K. Kroeper &amp; M. Kobusiewicz (eds). Poznan: Poznan Archaeological Museum. Pp. 105-127 </w:t>
      </w:r>
    </w:p>
    <w:p w14:paraId="526F7F57" w14:textId="77777777" w:rsidR="0065692A" w:rsidRPr="0087549D" w:rsidRDefault="0065692A" w:rsidP="00904188">
      <w:pPr>
        <w:widowControl w:val="0"/>
        <w:autoSpaceDE w:val="0"/>
        <w:autoSpaceDN w:val="0"/>
        <w:adjustRightInd w:val="0"/>
        <w:spacing w:after="0"/>
        <w:rPr>
          <w:rFonts w:ascii="Times" w:hAnsi="Times" w:cs="TimesNewRomanPSMT"/>
          <w:i/>
          <w:szCs w:val="18"/>
        </w:rPr>
      </w:pPr>
    </w:p>
    <w:p w14:paraId="1A752013" w14:textId="77777777"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14:paraId="7C40E014" w14:textId="481EE755" w:rsidR="00EA5D0D" w:rsidRDefault="00EA5D0D" w:rsidP="00904188">
      <w:pPr>
        <w:rPr>
          <w:rFonts w:ascii="Times" w:hAnsi="Times"/>
          <w:b/>
        </w:rPr>
      </w:pPr>
      <w:r>
        <w:rPr>
          <w:rFonts w:ascii="Times" w:hAnsi="Times"/>
          <w:b/>
        </w:rPr>
        <w:t>February 20</w:t>
      </w:r>
    </w:p>
    <w:p w14:paraId="6C20F9E0" w14:textId="09CB3E6A" w:rsidR="00EA5D0D" w:rsidRPr="00EA5D0D" w:rsidRDefault="00EA5D0D" w:rsidP="00904188">
      <w:pPr>
        <w:rPr>
          <w:rFonts w:ascii="Times" w:hAnsi="Times"/>
          <w:b/>
        </w:rPr>
      </w:pPr>
      <w:r>
        <w:rPr>
          <w:rFonts w:ascii="Times" w:hAnsi="Times"/>
          <w:b/>
        </w:rPr>
        <w:t xml:space="preserve">Julia </w:t>
      </w:r>
      <w:r>
        <w:rPr>
          <w:rFonts w:ascii="Times" w:hAnsi="Times" w:cs="TimesNewRomanPS-BoldMT"/>
          <w:b/>
          <w:bCs/>
          <w:szCs w:val="28"/>
        </w:rPr>
        <w:t>(precise topic tbd)</w:t>
      </w:r>
    </w:p>
    <w:p w14:paraId="1A5C28DC" w14:textId="77777777" w:rsidR="00904188" w:rsidRPr="0087549D" w:rsidRDefault="00904188" w:rsidP="00904188">
      <w:pPr>
        <w:rPr>
          <w:rFonts w:ascii="Times" w:hAnsi="Times"/>
        </w:rPr>
      </w:pPr>
      <w:r w:rsidRPr="0087549D">
        <w:rPr>
          <w:rFonts w:ascii="Times" w:hAnsi="Times"/>
        </w:rPr>
        <w:t xml:space="preserve">Baines, J. 1995. Origins of Egyptian kingship. In D. O‘Connor and D.P. Silverman (eds.), </w:t>
      </w:r>
    </w:p>
    <w:p w14:paraId="5C983CFD" w14:textId="77777777" w:rsidR="00904188" w:rsidRPr="0087549D" w:rsidRDefault="00904188" w:rsidP="00904188">
      <w:pPr>
        <w:rPr>
          <w:rFonts w:ascii="Times" w:hAnsi="Times"/>
          <w:szCs w:val="23"/>
        </w:rPr>
      </w:pPr>
      <w:r w:rsidRPr="0087549D">
        <w:rPr>
          <w:rFonts w:ascii="Times" w:hAnsi="Times"/>
          <w:i/>
          <w:iCs/>
          <w:szCs w:val="23"/>
        </w:rPr>
        <w:t>Ancient Egyptian Kingship</w:t>
      </w:r>
      <w:r w:rsidRPr="0087549D">
        <w:rPr>
          <w:rFonts w:ascii="Times" w:hAnsi="Times"/>
          <w:szCs w:val="23"/>
        </w:rPr>
        <w:t xml:space="preserve">. Leiden, New York, Köln: E.J. Brill, 95-156. </w:t>
      </w:r>
    </w:p>
    <w:p w14:paraId="5768912C" w14:textId="77777777" w:rsidR="00904188" w:rsidRPr="0087549D" w:rsidRDefault="00904188" w:rsidP="00904188">
      <w:pPr>
        <w:pStyle w:val="Default"/>
        <w:rPr>
          <w:rFonts w:ascii="Times" w:hAnsi="Times"/>
          <w:szCs w:val="23"/>
        </w:rPr>
      </w:pPr>
      <w:r w:rsidRPr="0087549D">
        <w:rPr>
          <w:rFonts w:ascii="Times" w:hAnsi="Times"/>
          <w:szCs w:val="23"/>
        </w:rPr>
        <w:t xml:space="preserve">Wengrow, D. 2006. </w:t>
      </w:r>
      <w:r w:rsidRPr="0087549D">
        <w:rPr>
          <w:rFonts w:ascii="Times" w:hAnsi="Times"/>
          <w:i/>
          <w:iCs/>
          <w:szCs w:val="23"/>
        </w:rPr>
        <w:t xml:space="preserve">The Archaeology of Early Egypt. Social Transformations in North- </w:t>
      </w:r>
    </w:p>
    <w:p w14:paraId="619627F7" w14:textId="77777777" w:rsidR="00904188" w:rsidRPr="0087549D" w:rsidRDefault="00904188" w:rsidP="00904188">
      <w:pPr>
        <w:rPr>
          <w:rFonts w:ascii="Times" w:hAnsi="Times"/>
          <w:szCs w:val="23"/>
        </w:rPr>
      </w:pPr>
      <w:r w:rsidRPr="0087549D">
        <w:rPr>
          <w:rFonts w:ascii="Times" w:hAnsi="Times"/>
          <w:i/>
          <w:iCs/>
          <w:szCs w:val="23"/>
        </w:rPr>
        <w:t xml:space="preserve">East Africa, 10,000-2650 BC. </w:t>
      </w:r>
      <w:r w:rsidRPr="0087549D">
        <w:rPr>
          <w:rFonts w:ascii="Times" w:hAnsi="Times"/>
          <w:szCs w:val="23"/>
        </w:rPr>
        <w:t xml:space="preserve">Cambridge: Cambridge University Press (chapter 9: </w:t>
      </w:r>
      <w:r w:rsidRPr="0087549D">
        <w:rPr>
          <w:rFonts w:ascii="Times"/>
          <w:szCs w:val="23"/>
        </w:rPr>
        <w:t>‗</w:t>
      </w:r>
      <w:r w:rsidRPr="0087549D">
        <w:rPr>
          <w:rFonts w:ascii="Times" w:hAnsi="Times"/>
          <w:szCs w:val="23"/>
        </w:rPr>
        <w:t xml:space="preserve">Extraordinary bodies and binding truths‘, pp.176-217) </w:t>
      </w:r>
    </w:p>
    <w:p w14:paraId="5888068C" w14:textId="77777777" w:rsidR="00904188" w:rsidRPr="0087549D" w:rsidRDefault="00904188" w:rsidP="00904188">
      <w:pPr>
        <w:pStyle w:val="Default"/>
        <w:rPr>
          <w:rFonts w:ascii="Times" w:hAnsi="Times"/>
          <w:szCs w:val="23"/>
        </w:rPr>
      </w:pPr>
      <w:r w:rsidRPr="0087549D">
        <w:rPr>
          <w:rFonts w:ascii="Times" w:hAnsi="Times"/>
          <w:szCs w:val="23"/>
        </w:rPr>
        <w:t xml:space="preserve">Kahl, J. 2001.Hieroglyphic writing during the fourth millennium BC: an analysis of </w:t>
      </w:r>
    </w:p>
    <w:p w14:paraId="756FFE33" w14:textId="77777777" w:rsidR="00904188" w:rsidRPr="0087549D" w:rsidRDefault="00904188" w:rsidP="00904188">
      <w:pPr>
        <w:rPr>
          <w:rFonts w:ascii="Times" w:hAnsi="Times"/>
          <w:szCs w:val="23"/>
        </w:rPr>
      </w:pPr>
      <w:r w:rsidRPr="0087549D">
        <w:rPr>
          <w:rFonts w:ascii="Times" w:hAnsi="Times"/>
          <w:szCs w:val="23"/>
        </w:rPr>
        <w:t xml:space="preserve">systems. </w:t>
      </w:r>
      <w:r w:rsidRPr="0087549D">
        <w:rPr>
          <w:rFonts w:ascii="Times" w:hAnsi="Times"/>
          <w:i/>
          <w:iCs/>
          <w:szCs w:val="23"/>
        </w:rPr>
        <w:t xml:space="preserve">Archéo-Nil </w:t>
      </w:r>
      <w:r w:rsidRPr="0087549D">
        <w:rPr>
          <w:rFonts w:ascii="Times" w:hAnsi="Times"/>
          <w:szCs w:val="23"/>
        </w:rPr>
        <w:t xml:space="preserve">11: 103-25. </w:t>
      </w:r>
    </w:p>
    <w:p w14:paraId="6477E675" w14:textId="77777777" w:rsidR="00904188" w:rsidRPr="0087549D" w:rsidRDefault="00904188" w:rsidP="00904188">
      <w:pPr>
        <w:pStyle w:val="Default"/>
        <w:rPr>
          <w:rFonts w:ascii="Times" w:hAnsi="Times"/>
          <w:szCs w:val="23"/>
        </w:rPr>
      </w:pPr>
      <w:r w:rsidRPr="0087549D">
        <w:rPr>
          <w:rFonts w:ascii="Times" w:hAnsi="Times"/>
          <w:szCs w:val="23"/>
        </w:rPr>
        <w:t xml:space="preserve">Seidlmayer, S.J. 1996. Town and state in the early Old Kingdom. A view from </w:t>
      </w:r>
    </w:p>
    <w:p w14:paraId="66D10120" w14:textId="77777777" w:rsidR="00904188" w:rsidRPr="0087549D" w:rsidRDefault="00904188" w:rsidP="00904188">
      <w:pPr>
        <w:pStyle w:val="Default"/>
        <w:rPr>
          <w:rFonts w:ascii="Times" w:hAnsi="Times"/>
          <w:szCs w:val="23"/>
        </w:rPr>
      </w:pPr>
      <w:r w:rsidRPr="0087549D">
        <w:rPr>
          <w:rFonts w:ascii="Times" w:hAnsi="Times"/>
          <w:szCs w:val="23"/>
        </w:rPr>
        <w:t xml:space="preserve">Elephantine. In A.J. Spencer (ed.) </w:t>
      </w:r>
      <w:r w:rsidRPr="0087549D">
        <w:rPr>
          <w:rFonts w:ascii="Times" w:hAnsi="Times"/>
          <w:i/>
          <w:iCs/>
          <w:szCs w:val="23"/>
        </w:rPr>
        <w:t xml:space="preserve">Aspects of Early Egypt. </w:t>
      </w:r>
      <w:r w:rsidRPr="0087549D">
        <w:rPr>
          <w:rFonts w:ascii="Times" w:hAnsi="Times"/>
          <w:szCs w:val="23"/>
        </w:rPr>
        <w:t xml:space="preserve">London: British </w:t>
      </w:r>
    </w:p>
    <w:p w14:paraId="7B2514AB" w14:textId="77777777" w:rsidR="00904188" w:rsidRPr="0087549D" w:rsidRDefault="00904188" w:rsidP="00904188">
      <w:pPr>
        <w:rPr>
          <w:rFonts w:ascii="Times" w:hAnsi="Times"/>
          <w:szCs w:val="23"/>
        </w:rPr>
      </w:pPr>
      <w:r w:rsidRPr="0087549D">
        <w:rPr>
          <w:rFonts w:ascii="Times" w:hAnsi="Times"/>
          <w:szCs w:val="23"/>
        </w:rPr>
        <w:t xml:space="preserve">Museum, 108-27, </w:t>
      </w:r>
    </w:p>
    <w:p w14:paraId="5896E17A" w14:textId="589280DE" w:rsidR="00904188" w:rsidRPr="0087549D" w:rsidRDefault="00904188" w:rsidP="00904188">
      <w:pPr>
        <w:pStyle w:val="Default"/>
        <w:rPr>
          <w:rFonts w:ascii="Times" w:hAnsi="Times"/>
          <w:szCs w:val="23"/>
        </w:rPr>
      </w:pPr>
      <w:r w:rsidRPr="0087549D">
        <w:rPr>
          <w:rFonts w:ascii="Times" w:hAnsi="Times"/>
          <w:szCs w:val="23"/>
        </w:rPr>
        <w:t xml:space="preserve">Köhler, E.C. 2002. History or ideology? New reflections on the Narmer Palette and the </w:t>
      </w:r>
    </w:p>
    <w:p w14:paraId="2F54DAD1" w14:textId="77777777" w:rsidR="00904188" w:rsidRPr="0087549D" w:rsidRDefault="00904188" w:rsidP="00904188">
      <w:pPr>
        <w:rPr>
          <w:rFonts w:ascii="Times" w:hAnsi="Times"/>
          <w:szCs w:val="23"/>
        </w:rPr>
      </w:pPr>
      <w:r w:rsidRPr="0087549D">
        <w:rPr>
          <w:rFonts w:ascii="Times" w:hAnsi="Times"/>
          <w:szCs w:val="23"/>
        </w:rPr>
        <w:t xml:space="preserve">nature of foreign relations in Pre- and Early Dynastic Egypt‘. In E.C.M.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pp.499-513. </w:t>
      </w:r>
    </w:p>
    <w:p w14:paraId="655B4111" w14:textId="77777777" w:rsidR="00904188" w:rsidRPr="0087549D" w:rsidRDefault="00904188" w:rsidP="00904188">
      <w:pPr>
        <w:rPr>
          <w:rFonts w:ascii="Times" w:hAnsi="Times"/>
          <w:szCs w:val="23"/>
        </w:rPr>
      </w:pPr>
      <w:r w:rsidRPr="0087549D">
        <w:rPr>
          <w:rFonts w:ascii="Times" w:hAnsi="Times"/>
          <w:szCs w:val="23"/>
        </w:rPr>
        <w:t>Smith, H.S. 1992. The making of Egypt: a review of the influence of Susa and Sumer on Upper Egypt and Lower Nubia in the 4</w:t>
      </w:r>
      <w:r w:rsidRPr="0087549D">
        <w:rPr>
          <w:rFonts w:ascii="Times" w:hAnsi="Times"/>
          <w:szCs w:val="16"/>
        </w:rPr>
        <w:t xml:space="preserve">th </w:t>
      </w:r>
      <w:r w:rsidRPr="0087549D">
        <w:rPr>
          <w:rFonts w:ascii="Times" w:hAnsi="Times"/>
          <w:szCs w:val="23"/>
        </w:rPr>
        <w:t xml:space="preserve">millennium BC. In R. Friedman and B. Adams (eds.) </w:t>
      </w:r>
      <w:r w:rsidRPr="0087549D">
        <w:rPr>
          <w:rFonts w:ascii="Times" w:hAnsi="Times"/>
          <w:i/>
          <w:iCs/>
          <w:szCs w:val="23"/>
        </w:rPr>
        <w:t xml:space="preserve">The Followers of Horus. </w:t>
      </w:r>
      <w:r w:rsidRPr="0087549D">
        <w:rPr>
          <w:rFonts w:ascii="Times" w:hAnsi="Times"/>
          <w:szCs w:val="23"/>
        </w:rPr>
        <w:t xml:space="preserve">Oxford: Oxbow, 235-46. </w:t>
      </w:r>
    </w:p>
    <w:p w14:paraId="78DC0B67" w14:textId="77777777" w:rsidR="00904188" w:rsidRPr="0087549D" w:rsidRDefault="00904188" w:rsidP="00904188">
      <w:pPr>
        <w:pStyle w:val="Default"/>
        <w:rPr>
          <w:rFonts w:ascii="Times" w:hAnsi="Times"/>
          <w:szCs w:val="23"/>
        </w:rPr>
      </w:pPr>
      <w:r w:rsidRPr="0087549D">
        <w:rPr>
          <w:rFonts w:ascii="Times" w:hAnsi="Times"/>
          <w:szCs w:val="23"/>
        </w:rPr>
        <w:t xml:space="preserve">Moorey, P.R.S.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14:paraId="2CAE73A4" w14:textId="77777777" w:rsidR="00904188" w:rsidRPr="0087549D" w:rsidRDefault="00904188" w:rsidP="00904188">
      <w:pPr>
        <w:rPr>
          <w:rFonts w:ascii="Times" w:hAnsi="Times"/>
          <w:szCs w:val="23"/>
        </w:rPr>
      </w:pPr>
      <w:r w:rsidRPr="0087549D">
        <w:rPr>
          <w:rFonts w:ascii="Times" w:hAnsi="Times"/>
          <w:szCs w:val="23"/>
        </w:rPr>
        <w:t xml:space="preserve">and lower Mesopotamia in the fourth millennium BC‘. In M.J. Rowlands </w:t>
      </w:r>
      <w:r w:rsidRPr="0087549D">
        <w:rPr>
          <w:rFonts w:ascii="Times" w:hAnsi="Times"/>
          <w:i/>
          <w:iCs/>
          <w:szCs w:val="23"/>
        </w:rPr>
        <w:t xml:space="preserve">et al. </w:t>
      </w:r>
      <w:r w:rsidRPr="0087549D">
        <w:rPr>
          <w:rFonts w:ascii="Times" w:hAnsi="Times"/>
          <w:szCs w:val="23"/>
        </w:rPr>
        <w:t xml:space="preserve">(eds.) </w:t>
      </w:r>
      <w:r w:rsidRPr="0087549D">
        <w:rPr>
          <w:rFonts w:ascii="Times" w:hAnsi="Times"/>
          <w:i/>
          <w:iCs/>
          <w:szCs w:val="23"/>
        </w:rPr>
        <w:t xml:space="preserve">Centre and Periphery in the Ancient World. </w:t>
      </w:r>
      <w:r w:rsidRPr="0087549D">
        <w:rPr>
          <w:rFonts w:ascii="Times" w:hAnsi="Times"/>
          <w:szCs w:val="23"/>
        </w:rPr>
        <w:t xml:space="preserve">Cambridge: Cambridge University Press, pp.36-46. </w:t>
      </w:r>
    </w:p>
    <w:p w14:paraId="3B9732EB" w14:textId="77777777" w:rsidR="00904188" w:rsidRPr="0087549D" w:rsidRDefault="00904188" w:rsidP="00904188">
      <w:pPr>
        <w:rPr>
          <w:rFonts w:ascii="Times" w:hAnsi="Times"/>
          <w:szCs w:val="23"/>
        </w:rPr>
      </w:pPr>
      <w:r w:rsidRPr="0087549D">
        <w:rPr>
          <w:rFonts w:ascii="Times" w:hAnsi="Times"/>
          <w:szCs w:val="23"/>
        </w:rPr>
        <w:t xml:space="preserve">Wilkinson, T.A.H. (1999) </w:t>
      </w:r>
      <w:r w:rsidRPr="0087549D">
        <w:rPr>
          <w:rFonts w:ascii="Times" w:hAnsi="Times"/>
          <w:i/>
          <w:iCs/>
          <w:szCs w:val="23"/>
        </w:rPr>
        <w:t xml:space="preserve">Early Dynastic Egypt. </w:t>
      </w:r>
      <w:r w:rsidRPr="0087549D">
        <w:rPr>
          <w:rFonts w:ascii="Times" w:hAnsi="Times"/>
          <w:szCs w:val="23"/>
        </w:rPr>
        <w:t xml:space="preserve">London: Routledge, 183-229. </w:t>
      </w:r>
    </w:p>
    <w:p w14:paraId="32894121" w14:textId="77777777" w:rsidR="001F3D94" w:rsidRPr="0087549D" w:rsidRDefault="00904188" w:rsidP="00904188">
      <w:pPr>
        <w:rPr>
          <w:rFonts w:ascii="Times" w:hAnsi="Times"/>
        </w:rPr>
      </w:pPr>
      <w:r w:rsidRPr="0087549D">
        <w:rPr>
          <w:rFonts w:ascii="Times" w:hAnsi="Times"/>
          <w:szCs w:val="23"/>
        </w:rPr>
        <w:t xml:space="preserve">Köhler, E.C. </w:t>
      </w:r>
      <w:r w:rsidR="001F3D94" w:rsidRPr="0087549D">
        <w:rPr>
          <w:rFonts w:ascii="Times" w:hAnsi="Times"/>
        </w:rPr>
        <w:t>(2010).  Theories of State Formation.  In Willeke Wendrich (ED</w:t>
      </w:r>
      <w:r w:rsidR="001F3D94" w:rsidRPr="0087549D">
        <w:rPr>
          <w:rStyle w:val="Emphasis"/>
          <w:rFonts w:ascii="Times" w:hAnsi="Times"/>
        </w:rPr>
        <w:t>.), Egyptian Archaeology</w:t>
      </w:r>
      <w:r w:rsidR="001F3D94" w:rsidRPr="0087549D">
        <w:rPr>
          <w:rFonts w:ascii="Times" w:hAnsi="Times"/>
        </w:rPr>
        <w:t xml:space="preserve"> (pp. 36-54) Oxford:  Blackwell Publishing.</w:t>
      </w:r>
    </w:p>
    <w:p w14:paraId="56946E12" w14:textId="77777777" w:rsidR="00B74CAB" w:rsidRPr="0087549D" w:rsidRDefault="001F3D94" w:rsidP="00904188">
      <w:pPr>
        <w:rPr>
          <w:rFonts w:ascii="Times" w:hAnsi="Times"/>
          <w:szCs w:val="23"/>
        </w:rPr>
      </w:pPr>
      <w:r w:rsidRPr="0087549D">
        <w:rPr>
          <w:rFonts w:ascii="Times" w:hAnsi="Times"/>
          <w:szCs w:val="23"/>
        </w:rPr>
        <w:t xml:space="preserve">Smith, H. S. 1994. The Princes of Seyala in Lower Nubia in the Predynastic and Protodynastic Periods, in </w:t>
      </w:r>
      <w:r w:rsidRPr="0087549D">
        <w:rPr>
          <w:rFonts w:ascii="Times" w:hAnsi="Times"/>
          <w:i/>
          <w:iCs/>
          <w:szCs w:val="23"/>
        </w:rPr>
        <w:t xml:space="preserve">Hommages a Jean Leclant, Vol. 2 Nubie, Soudan, Ethiopie, </w:t>
      </w:r>
      <w:r w:rsidRPr="0087549D">
        <w:rPr>
          <w:rFonts w:ascii="Times" w:hAnsi="Times"/>
          <w:szCs w:val="23"/>
        </w:rPr>
        <w:t xml:space="preserve">(C. Berger, G. Clerc and N. Grimal eds.), Institut Francais d‘Archeologie Orientale (Paris): Pp. 361-376 </w:t>
      </w:r>
    </w:p>
    <w:p w14:paraId="174F95A3" w14:textId="77777777" w:rsidR="00B74CAB" w:rsidRDefault="00B74CAB" w:rsidP="00B74CAB">
      <w:pPr>
        <w:rPr>
          <w:rFonts w:ascii="Times" w:hAnsi="Times"/>
          <w:b/>
          <w:szCs w:val="23"/>
        </w:rPr>
      </w:pPr>
      <w:r w:rsidRPr="0087549D">
        <w:rPr>
          <w:rFonts w:ascii="Times" w:hAnsi="Times"/>
          <w:b/>
          <w:szCs w:val="23"/>
        </w:rPr>
        <w:t xml:space="preserve">Week 5: From Qustul to Kerma: relations on the Middle Nile during the Old and Middle Kingdoms of Egypt </w:t>
      </w:r>
    </w:p>
    <w:p w14:paraId="55262BB8" w14:textId="16306EC6" w:rsidR="00EA5D0D" w:rsidRDefault="00EA5D0D" w:rsidP="00B74CAB">
      <w:pPr>
        <w:rPr>
          <w:rFonts w:ascii="Times" w:hAnsi="Times"/>
          <w:b/>
          <w:szCs w:val="23"/>
        </w:rPr>
      </w:pPr>
      <w:r>
        <w:rPr>
          <w:rFonts w:ascii="Times" w:hAnsi="Times"/>
          <w:b/>
          <w:szCs w:val="23"/>
        </w:rPr>
        <w:t>February 27</w:t>
      </w:r>
    </w:p>
    <w:p w14:paraId="34680910" w14:textId="072436ED"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(precise topic tbd)</w:t>
      </w:r>
    </w:p>
    <w:p w14:paraId="632C53AC" w14:textId="77777777" w:rsidR="001F3D94" w:rsidRPr="0087549D" w:rsidRDefault="001F3D94" w:rsidP="00B74CAB">
      <w:pPr>
        <w:rPr>
          <w:rFonts w:ascii="Times" w:hAnsi="Times"/>
          <w:szCs w:val="23"/>
        </w:rPr>
      </w:pPr>
      <w:r w:rsidRPr="0087549D">
        <w:rPr>
          <w:rFonts w:ascii="Times" w:hAnsi="Times"/>
          <w:szCs w:val="23"/>
        </w:rPr>
        <w:t xml:space="preserve">Bonnet, C. 1991 “Upper Nubia from 3000 to 1000 BC” in W.V.Davies (ed.) </w:t>
      </w:r>
      <w:r w:rsidRPr="0087549D">
        <w:rPr>
          <w:rFonts w:ascii="Times" w:hAnsi="Times"/>
          <w:i/>
          <w:iCs/>
          <w:szCs w:val="23"/>
        </w:rPr>
        <w:t xml:space="preserve">Egypt and Africa, </w:t>
      </w:r>
      <w:r w:rsidRPr="0087549D">
        <w:rPr>
          <w:rFonts w:ascii="Times" w:hAnsi="Times"/>
          <w:szCs w:val="23"/>
        </w:rPr>
        <w:t xml:space="preserve">British Museum Press; pp.145-165 </w:t>
      </w:r>
    </w:p>
    <w:p w14:paraId="3692D5EF" w14:textId="77777777" w:rsidR="001F3D94" w:rsidRPr="0087549D" w:rsidRDefault="001F3D94" w:rsidP="00B74CAB">
      <w:pPr>
        <w:rPr>
          <w:rFonts w:ascii="Times" w:hAnsi="Times"/>
          <w:szCs w:val="23"/>
        </w:rPr>
      </w:pPr>
      <w:r w:rsidRPr="0087549D">
        <w:rPr>
          <w:rFonts w:ascii="Times" w:hAnsi="Times"/>
          <w:szCs w:val="23"/>
        </w:rPr>
        <w:t>Morkot, R. 2000 Chapters IV “The Elephan</w:t>
      </w:r>
      <w:r w:rsidR="009C2576" w:rsidRPr="0087549D">
        <w:rPr>
          <w:rFonts w:ascii="Times" w:hAnsi="Times"/>
          <w:szCs w:val="23"/>
        </w:rPr>
        <w:t>t” and V “</w:t>
      </w:r>
      <w:r w:rsidRPr="0087549D">
        <w:rPr>
          <w:rFonts w:ascii="Times" w:hAnsi="Times"/>
          <w:szCs w:val="23"/>
        </w:rPr>
        <w:t xml:space="preserve">The Kingdom of Kush” in </w:t>
      </w:r>
      <w:r w:rsidRPr="0087549D">
        <w:rPr>
          <w:rFonts w:ascii="Times" w:hAnsi="Times"/>
          <w:i/>
          <w:iCs/>
          <w:szCs w:val="23"/>
        </w:rPr>
        <w:t>The Black Pharaohs, Egypt‘s Nubian Rulers</w:t>
      </w:r>
      <w:r w:rsidRPr="0087549D">
        <w:rPr>
          <w:rFonts w:ascii="Times" w:hAnsi="Times"/>
          <w:szCs w:val="23"/>
        </w:rPr>
        <w:t xml:space="preserve">, London, Rubicon Press; pp.37-68 </w:t>
      </w:r>
    </w:p>
    <w:p w14:paraId="3A26139B" w14:textId="77777777" w:rsidR="001F3D94" w:rsidRPr="0087549D" w:rsidRDefault="001F3D94" w:rsidP="00B74CAB">
      <w:pPr>
        <w:rPr>
          <w:rFonts w:ascii="Times" w:hAnsi="Times" w:cs="Monaco"/>
          <w:szCs w:val="23"/>
        </w:rPr>
      </w:pPr>
      <w:r w:rsidRPr="0087549D">
        <w:rPr>
          <w:rFonts w:ascii="Times" w:hAnsi="Times"/>
          <w:szCs w:val="23"/>
        </w:rPr>
        <w:t xml:space="preserve">Smith, S.T. 1998 “Nubia and Egypt: Interaction, Acculturation, and Secondary State Formation from the Third to First Millennium B.C.” in J.G. Cusick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No.25, Southern Illinois University, Carbondale; pp. 256-287 </w:t>
      </w:r>
    </w:p>
    <w:p w14:paraId="61CAFCB8" w14:textId="77777777" w:rsidR="001F3D94" w:rsidRPr="0087549D" w:rsidRDefault="001F3D94" w:rsidP="00B74CAB">
      <w:pPr>
        <w:rPr>
          <w:rFonts w:ascii="Times" w:hAnsi="Times"/>
          <w:szCs w:val="23"/>
        </w:rPr>
      </w:pPr>
      <w:r w:rsidRPr="0087549D">
        <w:rPr>
          <w:rFonts w:ascii="Times" w:hAnsi="Times"/>
          <w:szCs w:val="23"/>
        </w:rPr>
        <w:t xml:space="preserve">Hafsaas-Tsakos, H. 2009 “The Kingdom of Kush: An African Centre on the Periphery of the Bronze Age World System”, </w:t>
      </w:r>
      <w:r w:rsidRPr="0087549D">
        <w:rPr>
          <w:rFonts w:ascii="Times" w:hAnsi="Times"/>
          <w:i/>
          <w:iCs/>
          <w:szCs w:val="23"/>
        </w:rPr>
        <w:t xml:space="preserve">Norwegian Archaeological Review </w:t>
      </w:r>
      <w:r w:rsidRPr="0087549D">
        <w:rPr>
          <w:rFonts w:ascii="Times" w:hAnsi="Times"/>
          <w:szCs w:val="23"/>
        </w:rPr>
        <w:t xml:space="preserve">42/1:50-70 </w:t>
      </w:r>
    </w:p>
    <w:p w14:paraId="434E0FC3" w14:textId="77777777" w:rsidR="001F3D94" w:rsidRPr="0087549D" w:rsidRDefault="001F3D94" w:rsidP="001F3D94">
      <w:pPr>
        <w:pStyle w:val="Default"/>
        <w:rPr>
          <w:rFonts w:ascii="Times" w:hAnsi="Times"/>
          <w:szCs w:val="23"/>
        </w:rPr>
      </w:pPr>
      <w:r w:rsidRPr="0087549D">
        <w:rPr>
          <w:rFonts w:ascii="Times" w:hAnsi="Times"/>
          <w:szCs w:val="23"/>
        </w:rPr>
        <w:t>Edwards, D.N. 2004 “Kerma and Bronze Age Kush</w:t>
      </w:r>
      <w:r w:rsidRPr="0087549D">
        <w:rPr>
          <w:rFonts w:ascii="Times" w:hAnsi="Times" w:cs="Monaco"/>
          <w:szCs w:val="23"/>
        </w:rPr>
        <w:t>”</w:t>
      </w:r>
      <w:r w:rsidRPr="0087549D">
        <w:rPr>
          <w:rFonts w:ascii="Times" w:hAnsi="Times"/>
          <w:szCs w:val="23"/>
        </w:rPr>
        <w:t xml:space="preserve"> in </w:t>
      </w:r>
      <w:r w:rsidRPr="0087549D">
        <w:rPr>
          <w:rFonts w:ascii="Times" w:hAnsi="Times"/>
          <w:i/>
          <w:iCs/>
          <w:szCs w:val="23"/>
        </w:rPr>
        <w:t>The Nubian Past</w:t>
      </w:r>
      <w:r w:rsidRPr="0087549D">
        <w:rPr>
          <w:rFonts w:ascii="Times" w:hAnsi="Times"/>
          <w:szCs w:val="23"/>
        </w:rPr>
        <w:t xml:space="preserve">, London, </w:t>
      </w:r>
    </w:p>
    <w:p w14:paraId="24BF7B6A" w14:textId="77777777" w:rsidR="001F3D94" w:rsidRPr="0087549D" w:rsidRDefault="001F3D94" w:rsidP="001F3D94">
      <w:pPr>
        <w:rPr>
          <w:rFonts w:ascii="Times" w:hAnsi="Times"/>
          <w:szCs w:val="23"/>
        </w:rPr>
      </w:pPr>
      <w:r w:rsidRPr="0087549D">
        <w:rPr>
          <w:rFonts w:ascii="Times" w:hAnsi="Times"/>
          <w:szCs w:val="23"/>
        </w:rPr>
        <w:t xml:space="preserve">Routledge; pp. 75-111 </w:t>
      </w:r>
    </w:p>
    <w:p w14:paraId="60EE6799" w14:textId="77777777" w:rsidR="001F3D94" w:rsidRPr="0087549D" w:rsidRDefault="001F3D94" w:rsidP="001F3D94">
      <w:pPr>
        <w:rPr>
          <w:rFonts w:ascii="Times" w:hAnsi="Times"/>
          <w:szCs w:val="23"/>
        </w:rPr>
      </w:pPr>
      <w:r w:rsidRPr="0087549D">
        <w:rPr>
          <w:rFonts w:ascii="Times" w:hAnsi="Times"/>
          <w:szCs w:val="23"/>
        </w:rPr>
        <w:t xml:space="preserve">Lichtheim, M. 1973 </w:t>
      </w:r>
      <w:r w:rsidRPr="0087549D">
        <w:rPr>
          <w:rFonts w:ascii="Times" w:hAnsi="Times"/>
          <w:i/>
          <w:iCs/>
          <w:szCs w:val="23"/>
        </w:rPr>
        <w:t>Ancient Egyptian Literature</w:t>
      </w:r>
      <w:r w:rsidRPr="0087549D">
        <w:rPr>
          <w:rFonts w:ascii="Times" w:hAnsi="Times"/>
          <w:szCs w:val="23"/>
        </w:rPr>
        <w:t xml:space="preserve">, vol. I (Weni and Harkhuf p. 18-27) </w:t>
      </w:r>
    </w:p>
    <w:p w14:paraId="35094D79" w14:textId="77777777" w:rsidR="001F3D94" w:rsidRPr="0087549D" w:rsidRDefault="001F3D94" w:rsidP="001F3D94">
      <w:pPr>
        <w:rPr>
          <w:rFonts w:ascii="Times" w:hAnsi="Times"/>
          <w:szCs w:val="23"/>
        </w:rPr>
      </w:pPr>
      <w:r w:rsidRPr="0087549D">
        <w:rPr>
          <w:rFonts w:ascii="Times" w:hAnsi="Times"/>
          <w:szCs w:val="23"/>
        </w:rPr>
        <w:t xml:space="preserve">Lichtheim, M. 1988 </w:t>
      </w:r>
      <w:r w:rsidRPr="0087549D">
        <w:rPr>
          <w:rFonts w:ascii="Times" w:hAnsi="Times"/>
          <w:i/>
          <w:iCs/>
          <w:szCs w:val="23"/>
        </w:rPr>
        <w:t>Ancient Egyptian Autobiographies Chiefly of the Middle Kingdom. A Study and an Anthology</w:t>
      </w:r>
      <w:r w:rsidRPr="0087549D">
        <w:rPr>
          <w:rFonts w:ascii="Times" w:hAnsi="Times"/>
          <w:szCs w:val="23"/>
        </w:rPr>
        <w:t xml:space="preserve">, Freiburg, Universitätsverlag / Göttingen, Vandenhoeck &amp; Ruprecht (Pepinakht called Heqaib, and his son Sabni p.15-18) </w:t>
      </w:r>
    </w:p>
    <w:p w14:paraId="40EDDC38" w14:textId="77777777" w:rsidR="001F3D94" w:rsidRPr="0087549D" w:rsidRDefault="001F3D94" w:rsidP="001F3D94">
      <w:pPr>
        <w:rPr>
          <w:rFonts w:ascii="Times" w:hAnsi="Times"/>
          <w:szCs w:val="23"/>
        </w:rPr>
      </w:pPr>
      <w:r w:rsidRPr="0087549D">
        <w:rPr>
          <w:rFonts w:ascii="Times" w:hAnsi="Times"/>
          <w:szCs w:val="23"/>
        </w:rPr>
        <w:t xml:space="preserve">Goedicke, H. 1981 “Harkhuf‘s Travels”, </w:t>
      </w:r>
      <w:r w:rsidRPr="0087549D">
        <w:rPr>
          <w:rFonts w:ascii="Times" w:hAnsi="Times"/>
          <w:i/>
          <w:iCs/>
          <w:szCs w:val="23"/>
        </w:rPr>
        <w:t xml:space="preserve">JNES </w:t>
      </w:r>
      <w:r w:rsidRPr="0087549D">
        <w:rPr>
          <w:rFonts w:ascii="Times" w:hAnsi="Times"/>
          <w:szCs w:val="23"/>
        </w:rPr>
        <w:t xml:space="preserve">40/1:1-10 </w:t>
      </w:r>
    </w:p>
    <w:p w14:paraId="00263234" w14:textId="77777777" w:rsidR="001F3D94" w:rsidRPr="0087549D" w:rsidRDefault="001F3D94" w:rsidP="001F3D94">
      <w:pPr>
        <w:rPr>
          <w:rFonts w:ascii="Times" w:hAnsi="Times"/>
          <w:szCs w:val="23"/>
        </w:rPr>
      </w:pPr>
      <w:r w:rsidRPr="0087549D">
        <w:rPr>
          <w:rFonts w:ascii="Times" w:hAnsi="Times"/>
          <w:szCs w:val="23"/>
        </w:rPr>
        <w:t xml:space="preserve">Kendall, T. 1981 “Harkhuf Revisited” in S.Donadoni and S.Wenig (eds.) </w:t>
      </w:r>
      <w:r w:rsidRPr="0087549D">
        <w:rPr>
          <w:rFonts w:ascii="Times" w:hAnsi="Times"/>
          <w:i/>
          <w:iCs/>
          <w:szCs w:val="23"/>
        </w:rPr>
        <w:t>Studia Meroitica 1984</w:t>
      </w:r>
      <w:r w:rsidRPr="0087549D">
        <w:rPr>
          <w:rFonts w:ascii="Times" w:hAnsi="Times"/>
          <w:szCs w:val="23"/>
        </w:rPr>
        <w:t xml:space="preserve">, Berlin, Akademie Verlag; pp. 679-716 </w:t>
      </w:r>
    </w:p>
    <w:p w14:paraId="5460B0E8" w14:textId="77777777" w:rsidR="001F3D94" w:rsidRPr="0087549D" w:rsidRDefault="001F3D94" w:rsidP="001F3D94">
      <w:pPr>
        <w:rPr>
          <w:rFonts w:ascii="Times" w:hAnsi="Times"/>
          <w:szCs w:val="23"/>
        </w:rPr>
      </w:pPr>
      <w:r w:rsidRPr="0087549D">
        <w:rPr>
          <w:rFonts w:ascii="Times" w:hAnsi="Times"/>
          <w:szCs w:val="23"/>
        </w:rPr>
        <w:t xml:space="preserve">Friedman, R. 2001 “Nubians at Hierakonpolis. Excavations in the Nubian Cemeteries”, </w:t>
      </w:r>
      <w:r w:rsidRPr="0087549D">
        <w:rPr>
          <w:rFonts w:ascii="Times" w:hAnsi="Times"/>
          <w:i/>
          <w:iCs/>
          <w:szCs w:val="23"/>
        </w:rPr>
        <w:t xml:space="preserve">Sudan and Nubia </w:t>
      </w:r>
      <w:r w:rsidRPr="0087549D">
        <w:rPr>
          <w:rFonts w:ascii="Times" w:hAnsi="Times"/>
          <w:szCs w:val="23"/>
        </w:rPr>
        <w:t xml:space="preserve">5:29-38 </w:t>
      </w:r>
    </w:p>
    <w:p w14:paraId="1C6FA115" w14:textId="77777777" w:rsidR="007D65AA" w:rsidRPr="0087549D" w:rsidRDefault="001F3D94" w:rsidP="001F3D94">
      <w:pPr>
        <w:rPr>
          <w:rFonts w:ascii="Times" w:hAnsi="Times"/>
          <w:szCs w:val="23"/>
        </w:rPr>
      </w:pPr>
      <w:r w:rsidRPr="0087549D">
        <w:rPr>
          <w:rFonts w:ascii="Times" w:hAnsi="Times"/>
          <w:szCs w:val="23"/>
        </w:rPr>
        <w:t xml:space="preserve">Raue, D. 2002 “Nubians on Elephantine Island”, </w:t>
      </w:r>
      <w:r w:rsidRPr="0087549D">
        <w:rPr>
          <w:rFonts w:ascii="Times" w:hAnsi="Times"/>
          <w:i/>
          <w:iCs/>
          <w:szCs w:val="23"/>
        </w:rPr>
        <w:t xml:space="preserve">Sudan and Nubia </w:t>
      </w:r>
      <w:r w:rsidRPr="0087549D">
        <w:rPr>
          <w:rFonts w:ascii="Times" w:hAnsi="Times"/>
          <w:szCs w:val="23"/>
        </w:rPr>
        <w:t xml:space="preserve">6:20-24 </w:t>
      </w:r>
    </w:p>
    <w:p w14:paraId="01835A9B" w14:textId="77777777" w:rsidR="007D65AA" w:rsidRPr="0087549D" w:rsidRDefault="007D65AA" w:rsidP="001F3D94">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“The Eastern Desert of Upper Egypt: Routes and Inscriptions”, </w:t>
      </w:r>
      <w:r w:rsidRPr="0087549D">
        <w:rPr>
          <w:rFonts w:ascii="Times" w:hAnsi="Times"/>
          <w:i/>
          <w:iCs/>
          <w:szCs w:val="23"/>
        </w:rPr>
        <w:t xml:space="preserve">JNES </w:t>
      </w:r>
      <w:r w:rsidRPr="0087549D">
        <w:rPr>
          <w:rFonts w:ascii="Times" w:hAnsi="Times"/>
          <w:szCs w:val="23"/>
        </w:rPr>
        <w:t xml:space="preserve">43/1:27-46 </w:t>
      </w:r>
    </w:p>
    <w:p w14:paraId="273793B9" w14:textId="77777777" w:rsidR="00F75527" w:rsidRPr="0087549D" w:rsidRDefault="007D65AA" w:rsidP="001F3D94">
      <w:pPr>
        <w:rPr>
          <w:rFonts w:ascii="Times" w:hAnsi="Times"/>
          <w:szCs w:val="23"/>
        </w:rPr>
      </w:pPr>
      <w:r w:rsidRPr="0087549D">
        <w:rPr>
          <w:rFonts w:ascii="Times" w:hAnsi="Times"/>
          <w:szCs w:val="23"/>
        </w:rPr>
        <w:t xml:space="preserve">Fischer, H.G. 1961 “The Nubian Mercenaries of Gebelein during the First Intermediate Period”, </w:t>
      </w:r>
      <w:r w:rsidRPr="0087549D">
        <w:rPr>
          <w:rFonts w:ascii="Times" w:hAnsi="Times"/>
          <w:i/>
          <w:iCs/>
          <w:szCs w:val="23"/>
        </w:rPr>
        <w:t xml:space="preserve">Kush </w:t>
      </w:r>
      <w:r w:rsidRPr="0087549D">
        <w:rPr>
          <w:rFonts w:ascii="Times" w:hAnsi="Times"/>
          <w:szCs w:val="23"/>
        </w:rPr>
        <w:t xml:space="preserve">9:44-81 </w:t>
      </w:r>
    </w:p>
    <w:p w14:paraId="1A2AE884" w14:textId="77777777" w:rsidR="00F75527" w:rsidRPr="0087549D" w:rsidRDefault="00F75527" w:rsidP="00F75527">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McIntosh, Susan K. 1999. Pathways to complexity: an African perspective, in </w:t>
      </w:r>
      <w:r w:rsidRPr="0087549D">
        <w:rPr>
          <w:rFonts w:ascii="Times" w:hAnsi="Times" w:cs="TimesNewRomanPSMT"/>
          <w:i/>
          <w:iCs/>
          <w:szCs w:val="20"/>
        </w:rPr>
        <w:t>Beyond Chiefdoms.</w:t>
      </w:r>
    </w:p>
    <w:p w14:paraId="7B26D9CB" w14:textId="77777777" w:rsidR="007D65AA" w:rsidRPr="0087549D" w:rsidRDefault="00F75527" w:rsidP="00F75527">
      <w:pPr>
        <w:rPr>
          <w:rFonts w:ascii="Times" w:hAnsi="Times"/>
          <w:szCs w:val="23"/>
        </w:rPr>
      </w:pPr>
      <w:r w:rsidRPr="0087549D">
        <w:rPr>
          <w:rFonts w:ascii="Times" w:hAnsi="Times" w:cs="TimesNewRomanPSMT"/>
          <w:i/>
          <w:iCs/>
          <w:szCs w:val="20"/>
        </w:rPr>
        <w:t>Pathways to complexity in Africa</w:t>
      </w:r>
    </w:p>
    <w:p w14:paraId="1C7E2E08" w14:textId="77777777" w:rsidR="007D65AA" w:rsidRPr="0087549D" w:rsidRDefault="007D65AA" w:rsidP="001F3D94">
      <w:pPr>
        <w:rPr>
          <w:rFonts w:ascii="Times" w:hAnsi="Times"/>
          <w:szCs w:val="23"/>
        </w:rPr>
      </w:pPr>
      <w:r w:rsidRPr="0087549D">
        <w:rPr>
          <w:rFonts w:ascii="Times" w:hAnsi="Times"/>
          <w:szCs w:val="23"/>
        </w:rPr>
        <w:t xml:space="preserve">Friedman, R. 1992 “Pebbles, Pots and Petroglyphs, Excavations at HK64”, R.Friedman and B.Adams (eds.) </w:t>
      </w:r>
      <w:r w:rsidRPr="0087549D">
        <w:rPr>
          <w:rFonts w:ascii="Times" w:hAnsi="Times"/>
          <w:i/>
          <w:iCs/>
          <w:szCs w:val="23"/>
        </w:rPr>
        <w:t>The Followers of Horus</w:t>
      </w:r>
      <w:r w:rsidRPr="0087549D">
        <w:rPr>
          <w:rFonts w:ascii="Times" w:hAnsi="Times"/>
          <w:szCs w:val="23"/>
        </w:rPr>
        <w:t xml:space="preserve">, Studies Hoffmann, Oxford, Oxbow Books; pp. 99-106 </w:t>
      </w:r>
    </w:p>
    <w:p w14:paraId="2FB8ACB8" w14:textId="77777777"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Colonialism </w:t>
      </w:r>
      <w:r w:rsidRPr="0087549D">
        <w:rPr>
          <w:rFonts w:ascii="Times" w:hAnsi="Times" w:cs="TimesNewRomanPS-BoldMT"/>
          <w:b/>
          <w:bCs/>
          <w:i/>
          <w:iCs/>
          <w:szCs w:val="28"/>
        </w:rPr>
        <w:t xml:space="preserve">: Yam, </w:t>
      </w:r>
      <w:r w:rsidRPr="0087549D">
        <w:rPr>
          <w:rFonts w:ascii="Times" w:hAnsi="Times" w:cs="TimesNewRomanPS-BoldMT"/>
          <w:b/>
          <w:bCs/>
          <w:szCs w:val="28"/>
        </w:rPr>
        <w:t>Kerma,</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14:paraId="5F93FC7C" w14:textId="720AB289"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5</w:t>
      </w:r>
    </w:p>
    <w:p w14:paraId="4B4A0766" w14:textId="2E81CBE6"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Peter (precise topic tbd)</w:t>
      </w:r>
    </w:p>
    <w:p w14:paraId="4477F5A5" w14:textId="285D5236"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Tim (precise topic tbd)</w:t>
      </w:r>
    </w:p>
    <w:p w14:paraId="5AC6D114" w14:textId="77777777" w:rsidR="00B74CAB" w:rsidRPr="0087549D" w:rsidRDefault="00B74CAB" w:rsidP="00261E56">
      <w:pPr>
        <w:widowControl w:val="0"/>
        <w:autoSpaceDE w:val="0"/>
        <w:autoSpaceDN w:val="0"/>
        <w:adjustRightInd w:val="0"/>
        <w:spacing w:after="0"/>
        <w:rPr>
          <w:rFonts w:ascii="Times" w:hAnsi="Times" w:cs="TimesNewRomanPS-BoldMT"/>
          <w:b/>
          <w:bCs/>
          <w:szCs w:val="28"/>
        </w:rPr>
      </w:pPr>
    </w:p>
    <w:p w14:paraId="184FDBFD" w14:textId="77777777"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14:paraId="4AB725B8" w14:textId="77777777" w:rsidR="00904188" w:rsidRPr="0087549D" w:rsidRDefault="00904188" w:rsidP="00904188">
      <w:pPr>
        <w:widowControl w:val="0"/>
        <w:autoSpaceDE w:val="0"/>
        <w:autoSpaceDN w:val="0"/>
        <w:adjustRightInd w:val="0"/>
        <w:spacing w:after="0"/>
        <w:rPr>
          <w:rFonts w:ascii="Times" w:hAnsi="Times" w:cs="TimesNewRomanPSMT"/>
          <w:b/>
          <w:bCs/>
          <w:szCs w:val="20"/>
        </w:rPr>
      </w:pPr>
    </w:p>
    <w:p w14:paraId="6F2ECF25" w14:textId="77777777"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Smith 1995 </w:t>
      </w:r>
      <w:r w:rsidRPr="0087549D">
        <w:rPr>
          <w:rFonts w:ascii="Times" w:hAnsi="Times" w:cs="TimesNewRomanPSMT"/>
          <w:i/>
          <w:iCs/>
          <w:szCs w:val="20"/>
        </w:rPr>
        <w:t>Askut in Nubia</w:t>
      </w:r>
      <w:r w:rsidRPr="0087549D">
        <w:rPr>
          <w:rFonts w:ascii="Times" w:hAnsi="Times" w:cs="TimesNewRomanPSMT"/>
          <w:szCs w:val="20"/>
        </w:rPr>
        <w:t>, Chaps. 1-3, pp. 1-80</w:t>
      </w:r>
    </w:p>
    <w:p w14:paraId="71CDAD55" w14:textId="77777777" w:rsidR="00904188" w:rsidRPr="0087549D" w:rsidRDefault="00904188" w:rsidP="00904188">
      <w:pPr>
        <w:widowControl w:val="0"/>
        <w:autoSpaceDE w:val="0"/>
        <w:autoSpaceDN w:val="0"/>
        <w:adjustRightInd w:val="0"/>
        <w:spacing w:after="0"/>
        <w:rPr>
          <w:rFonts w:ascii="Times" w:hAnsi="Times" w:cs="TimesNewRomanPSMT"/>
          <w:szCs w:val="20"/>
        </w:rPr>
      </w:pPr>
    </w:p>
    <w:p w14:paraId="7A7F8F7C" w14:textId="77777777" w:rsidR="007D65AA" w:rsidRPr="0087549D" w:rsidRDefault="00904188" w:rsidP="00904188">
      <w:pPr>
        <w:rPr>
          <w:rFonts w:ascii="Times" w:hAnsi="Times" w:cs="TimesNewRomanPSMT"/>
          <w:szCs w:val="20"/>
        </w:rPr>
      </w:pPr>
      <w:r w:rsidRPr="0087549D">
        <w:rPr>
          <w:rFonts w:ascii="Times" w:hAnsi="Times" w:cs="TimesNewRomanPSMT"/>
          <w:szCs w:val="20"/>
        </w:rPr>
        <w:t>Tr</w:t>
      </w:r>
      <w:r w:rsidR="007D65AA" w:rsidRPr="0087549D">
        <w:rPr>
          <w:rFonts w:ascii="Times" w:hAnsi="Times" w:cs="TimesNewRomanPSMT"/>
          <w:szCs w:val="20"/>
        </w:rPr>
        <w:t>igger 1976, Chaps. 4, pp. 49-64</w:t>
      </w:r>
    </w:p>
    <w:p w14:paraId="0AB080C3" w14:textId="77777777" w:rsidR="009C2576" w:rsidRPr="0087549D" w:rsidRDefault="007D65AA" w:rsidP="007D65AA">
      <w:pPr>
        <w:rPr>
          <w:rFonts w:ascii="Times" w:hAnsi="Times"/>
          <w:szCs w:val="23"/>
        </w:rPr>
      </w:pPr>
      <w:r w:rsidRPr="0087549D">
        <w:rPr>
          <w:rFonts w:ascii="Times" w:hAnsi="Times"/>
          <w:szCs w:val="23"/>
        </w:rPr>
        <w:t xml:space="preserve">Bietak, M. 1986 “The C-Group and the Pan-Grave Culture in Nubia”, T.Hägg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Almqvist &amp; Wiksell International; pp. 113-128 </w:t>
      </w:r>
    </w:p>
    <w:p w14:paraId="30485DEE" w14:textId="77777777" w:rsidR="009C2576" w:rsidRPr="0087549D" w:rsidRDefault="009C2576" w:rsidP="007D65AA">
      <w:pPr>
        <w:rPr>
          <w:rFonts w:ascii="Times" w:hAnsi="Times"/>
          <w:szCs w:val="23"/>
        </w:rPr>
      </w:pPr>
      <w:r w:rsidRPr="0087549D">
        <w:rPr>
          <w:rFonts w:ascii="Times" w:hAnsi="Times"/>
          <w:szCs w:val="23"/>
        </w:rPr>
        <w:t xml:space="preserve">Wegner, J. 1995 “Regional control in Middle Kingdom Lower Nubia: the function and history of the site of Areika”, </w:t>
      </w:r>
      <w:r w:rsidRPr="0087549D">
        <w:rPr>
          <w:rFonts w:ascii="Times" w:hAnsi="Times"/>
          <w:i/>
          <w:iCs/>
          <w:szCs w:val="23"/>
        </w:rPr>
        <w:t xml:space="preserve">JARCE </w:t>
      </w:r>
      <w:r w:rsidRPr="0087549D">
        <w:rPr>
          <w:rFonts w:ascii="Times" w:hAnsi="Times"/>
          <w:szCs w:val="23"/>
        </w:rPr>
        <w:t xml:space="preserve">32:127-160 </w:t>
      </w:r>
    </w:p>
    <w:p w14:paraId="634849ED" w14:textId="77777777" w:rsidR="009C2576" w:rsidRPr="0087549D" w:rsidRDefault="009C2576" w:rsidP="007D65AA">
      <w:pPr>
        <w:rPr>
          <w:rFonts w:ascii="Times" w:hAnsi="Times"/>
          <w:szCs w:val="23"/>
        </w:rPr>
      </w:pPr>
      <w:r w:rsidRPr="0087549D">
        <w:rPr>
          <w:rFonts w:ascii="Times" w:hAnsi="Times"/>
          <w:szCs w:val="23"/>
        </w:rPr>
        <w:t xml:space="preserve">Bourriau, J. 1981 “Nubians in Egypt during the Second Intermediate Period: An Interpretation based on the Egyptian Ceramic Evidence” in D.Arnold (ed). </w:t>
      </w:r>
      <w:r w:rsidRPr="0087549D">
        <w:rPr>
          <w:rFonts w:ascii="Times" w:hAnsi="Times"/>
          <w:i/>
          <w:iCs/>
          <w:szCs w:val="23"/>
        </w:rPr>
        <w:t xml:space="preserve">Studien zur altägyptischen Keramik, </w:t>
      </w:r>
      <w:r w:rsidRPr="0087549D">
        <w:rPr>
          <w:rFonts w:ascii="Times" w:hAnsi="Times"/>
          <w:szCs w:val="23"/>
        </w:rPr>
        <w:t xml:space="preserve">Sonderschrift des Deutschen Archäologischen Instituts, Abteilung Kairo 9, Mainz; pp. 25-41 </w:t>
      </w:r>
    </w:p>
    <w:p w14:paraId="6748FA76" w14:textId="77777777" w:rsidR="009C2576" w:rsidRPr="0087549D" w:rsidRDefault="009C2576" w:rsidP="007D65AA">
      <w:pPr>
        <w:rPr>
          <w:rFonts w:ascii="Times" w:hAnsi="Times"/>
          <w:szCs w:val="23"/>
        </w:rPr>
      </w:pPr>
      <w:r w:rsidRPr="0087549D">
        <w:rPr>
          <w:rFonts w:ascii="Times" w:hAnsi="Times"/>
          <w:szCs w:val="23"/>
        </w:rPr>
        <w:t xml:space="preserve">Bourriau, J. 1991 “Relations between Egypt and Kerma during the Middle and New Kingdoms”, W.V.Davies (ed.) Egypt and Africa, British Museum Press; pp. 129-144 </w:t>
      </w:r>
    </w:p>
    <w:p w14:paraId="75BD7A40" w14:textId="77777777"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r w:rsidRPr="0087549D">
        <w:rPr>
          <w:rFonts w:ascii="Times" w:hAnsi="Times"/>
          <w:i/>
          <w:iCs/>
          <w:szCs w:val="23"/>
        </w:rPr>
        <w:t xml:space="preserve">JARCE </w:t>
      </w:r>
      <w:r w:rsidRPr="0087549D">
        <w:rPr>
          <w:rFonts w:ascii="Times" w:hAnsi="Times"/>
          <w:szCs w:val="23"/>
        </w:rPr>
        <w:t xml:space="preserve">23:27-50 </w:t>
      </w:r>
    </w:p>
    <w:p w14:paraId="0107CCFC" w14:textId="77777777" w:rsidR="00261E56" w:rsidRPr="0087549D" w:rsidRDefault="00F75527"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Adams, W. Y. 1977.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Empire. The Nubian Kingdom of Kerma”,pp. 142-162, 195-216</w:t>
      </w:r>
    </w:p>
    <w:p w14:paraId="234F8A09" w14:textId="77777777" w:rsidR="00261E56" w:rsidRPr="0087549D" w:rsidRDefault="00261E56" w:rsidP="00261E56">
      <w:pPr>
        <w:widowControl w:val="0"/>
        <w:autoSpaceDE w:val="0"/>
        <w:autoSpaceDN w:val="0"/>
        <w:adjustRightInd w:val="0"/>
        <w:spacing w:after="0"/>
        <w:rPr>
          <w:rFonts w:ascii="Times" w:hAnsi="Times" w:cs="TimesNewRomanPSMT"/>
          <w:szCs w:val="20"/>
        </w:rPr>
      </w:pPr>
    </w:p>
    <w:p w14:paraId="3D6F2E5F" w14:textId="77777777" w:rsidR="007D65AA" w:rsidRPr="0087549D" w:rsidRDefault="00261E56"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Williams, B. “Serra East and the Mission of Middel Kingdom Fortresses in Nubia”, in </w:t>
      </w:r>
      <w:r w:rsidRPr="0087549D">
        <w:rPr>
          <w:rFonts w:ascii="Times" w:hAnsi="Times" w:cs="TimesNewRomanPSMT"/>
          <w:i/>
          <w:szCs w:val="20"/>
        </w:rPr>
        <w:t>Gold of Praise</w:t>
      </w:r>
      <w:r w:rsidRPr="0087549D">
        <w:rPr>
          <w:rFonts w:ascii="Times" w:hAnsi="Times" w:cs="TimesNewRomanPSMT"/>
          <w:szCs w:val="20"/>
        </w:rPr>
        <w:t xml:space="preserve"> ed. E. Teeter</w:t>
      </w:r>
      <w:r w:rsidR="009B5A29" w:rsidRPr="0087549D">
        <w:rPr>
          <w:rFonts w:ascii="Times" w:hAnsi="Times" w:cs="TimesNewRomanPSMT"/>
          <w:szCs w:val="20"/>
        </w:rPr>
        <w:t xml:space="preserve"> and J. Larson</w:t>
      </w:r>
    </w:p>
    <w:p w14:paraId="6D52D334" w14:textId="77777777" w:rsidR="00B74CAB" w:rsidRPr="0087549D" w:rsidRDefault="00B74CAB" w:rsidP="00904188">
      <w:pPr>
        <w:rPr>
          <w:rFonts w:ascii="Times" w:hAnsi="Times" w:cs="TimesNewRomanPS-BoldMT"/>
          <w:b/>
          <w:bCs/>
          <w:szCs w:val="28"/>
        </w:rPr>
      </w:pPr>
    </w:p>
    <w:p w14:paraId="1D7D6E93" w14:textId="77777777"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7: The Kerma ascendancy: Classic Kerma,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Kingdom reconquest</w:t>
      </w:r>
    </w:p>
    <w:p w14:paraId="1F279D30" w14:textId="4567BAF8"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14:paraId="3F9800E9" w14:textId="3FF2D61F"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Ben (precise topic tbd)</w:t>
      </w:r>
    </w:p>
    <w:p w14:paraId="620D2845" w14:textId="7044BAAE"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Emily (precise topic tbd)</w:t>
      </w:r>
    </w:p>
    <w:p w14:paraId="4DC5FD6C" w14:textId="77777777" w:rsidR="008F5D6E" w:rsidRPr="0087549D" w:rsidRDefault="008F5D6E" w:rsidP="00261E56">
      <w:pPr>
        <w:widowControl w:val="0"/>
        <w:autoSpaceDE w:val="0"/>
        <w:autoSpaceDN w:val="0"/>
        <w:adjustRightInd w:val="0"/>
        <w:spacing w:after="0"/>
        <w:rPr>
          <w:rFonts w:ascii="Times" w:hAnsi="Times" w:cs="TimesNewRomanPS-BoldMT"/>
          <w:b/>
          <w:bCs/>
          <w:szCs w:val="28"/>
        </w:rPr>
      </w:pPr>
    </w:p>
    <w:p w14:paraId="7007BA77" w14:textId="77777777"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99-111</w:t>
      </w:r>
    </w:p>
    <w:p w14:paraId="738968DB" w14:textId="77777777" w:rsidR="00F75527" w:rsidRPr="0087549D" w:rsidRDefault="00F75527" w:rsidP="009C2576">
      <w:pPr>
        <w:rPr>
          <w:rFonts w:ascii="Times" w:hAnsi="Times" w:cs="TimesNewRomanPSMT"/>
          <w:szCs w:val="20"/>
        </w:rPr>
      </w:pPr>
      <w:r w:rsidRPr="0087549D">
        <w:rPr>
          <w:rFonts w:ascii="Times" w:hAnsi="Times" w:cs="TimesNewRomanPSMT"/>
          <w:szCs w:val="20"/>
        </w:rPr>
        <w:t xml:space="preserve">Smith, S. T. 2003. </w:t>
      </w:r>
      <w:r w:rsidRPr="0087549D">
        <w:rPr>
          <w:rFonts w:ascii="Times" w:hAnsi="Times" w:cs="TimesNewRomanPSMT"/>
          <w:i/>
          <w:iCs/>
          <w:szCs w:val="20"/>
        </w:rPr>
        <w:t>Wretched Kush.</w:t>
      </w:r>
    </w:p>
    <w:p w14:paraId="79887CAF" w14:textId="77777777" w:rsidR="009C2576" w:rsidRPr="0087549D" w:rsidRDefault="009C2576" w:rsidP="009C2576">
      <w:pPr>
        <w:rPr>
          <w:rFonts w:ascii="Times" w:hAnsi="Times"/>
          <w:szCs w:val="23"/>
        </w:rPr>
      </w:pPr>
      <w:r w:rsidRPr="0087549D">
        <w:rPr>
          <w:rFonts w:ascii="Times" w:hAnsi="Times"/>
          <w:szCs w:val="23"/>
        </w:rPr>
        <w:t xml:space="preserve">Morkot,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14:paraId="042451C5" w14:textId="77777777" w:rsidR="009C2576" w:rsidRPr="0087549D" w:rsidRDefault="009C2576" w:rsidP="009C2576">
      <w:pPr>
        <w:rPr>
          <w:rFonts w:ascii="Times" w:hAnsi="Times"/>
          <w:szCs w:val="23"/>
        </w:rPr>
      </w:pPr>
      <w:r w:rsidRPr="0087549D">
        <w:rPr>
          <w:rFonts w:ascii="Times" w:hAnsi="Times"/>
          <w:szCs w:val="23"/>
        </w:rPr>
        <w:t xml:space="preserve">Lacovara, P. 1987 “The Internal Chronology of Kerma”, </w:t>
      </w:r>
      <w:r w:rsidRPr="0087549D">
        <w:rPr>
          <w:rFonts w:ascii="Times" w:hAnsi="Times"/>
          <w:i/>
          <w:iCs/>
          <w:szCs w:val="23"/>
        </w:rPr>
        <w:t xml:space="preserve">Beiträge zur Sudanforschung </w:t>
      </w:r>
      <w:r w:rsidRPr="0087549D">
        <w:rPr>
          <w:rFonts w:ascii="Times" w:hAnsi="Times"/>
          <w:szCs w:val="23"/>
        </w:rPr>
        <w:t xml:space="preserve">2:75-106 </w:t>
      </w:r>
    </w:p>
    <w:p w14:paraId="0061A05A" w14:textId="77777777" w:rsidR="009C2576" w:rsidRPr="0087549D" w:rsidRDefault="009C2576" w:rsidP="009C2576">
      <w:pPr>
        <w:rPr>
          <w:rFonts w:ascii="Times" w:hAnsi="Times"/>
          <w:szCs w:val="23"/>
        </w:rPr>
      </w:pPr>
      <w:r w:rsidRPr="0087549D">
        <w:rPr>
          <w:rFonts w:ascii="Times" w:hAnsi="Times"/>
          <w:szCs w:val="23"/>
        </w:rPr>
        <w:t xml:space="preserve">O‘Connor, D. 1984 “Kerma and Egypt: The Significance of the Monumental Buildings Kerma I, II and XI”, </w:t>
      </w:r>
      <w:r w:rsidRPr="0087549D">
        <w:rPr>
          <w:rFonts w:ascii="Times" w:hAnsi="Times"/>
          <w:i/>
          <w:iCs/>
          <w:szCs w:val="23"/>
        </w:rPr>
        <w:t xml:space="preserve">JARCE </w:t>
      </w:r>
      <w:r w:rsidRPr="0087549D">
        <w:rPr>
          <w:rFonts w:ascii="Times" w:hAnsi="Times"/>
          <w:szCs w:val="23"/>
        </w:rPr>
        <w:t xml:space="preserve">21:65-108 </w:t>
      </w:r>
    </w:p>
    <w:p w14:paraId="3C514F7F" w14:textId="77777777" w:rsidR="009C2576" w:rsidRPr="0087549D" w:rsidRDefault="009C2576" w:rsidP="009C2576">
      <w:pPr>
        <w:rPr>
          <w:rFonts w:ascii="Times" w:hAnsi="Times"/>
          <w:i/>
          <w:iCs/>
          <w:szCs w:val="23"/>
        </w:rPr>
      </w:pPr>
      <w:r w:rsidRPr="0087549D">
        <w:rPr>
          <w:rFonts w:ascii="Times" w:hAnsi="Times"/>
          <w:szCs w:val="23"/>
        </w:rPr>
        <w:t xml:space="preserve">Ahmed, Salah ed-Din 2004 “Excavations at the Site of Doukki Gel (Kerma)”, S.Wenig (ed.) </w:t>
      </w:r>
      <w:r w:rsidRPr="0087549D">
        <w:rPr>
          <w:rFonts w:ascii="Times" w:hAnsi="Times"/>
          <w:i/>
          <w:iCs/>
          <w:szCs w:val="23"/>
        </w:rPr>
        <w:t xml:space="preserve">Neueste Feldforschungen im Sudan und in Eritrea, Berlin 1999 </w:t>
      </w:r>
    </w:p>
    <w:p w14:paraId="16639AD3" w14:textId="77777777" w:rsidR="009C2576" w:rsidRPr="0087549D" w:rsidRDefault="009C2576" w:rsidP="009C2576">
      <w:pPr>
        <w:rPr>
          <w:rFonts w:ascii="Times" w:hAnsi="Times"/>
          <w:szCs w:val="23"/>
        </w:rPr>
      </w:pPr>
      <w:r w:rsidRPr="0087549D">
        <w:rPr>
          <w:rFonts w:ascii="Times" w:hAnsi="Times"/>
          <w:szCs w:val="23"/>
        </w:rPr>
        <w:t>Bonnet, C. 1983 “Kerma: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14:paraId="063750CB" w14:textId="77777777" w:rsidR="009C2576" w:rsidRPr="0087549D" w:rsidRDefault="009C2576" w:rsidP="009C2576">
      <w:pPr>
        <w:rPr>
          <w:rFonts w:ascii="Times" w:hAnsi="Times"/>
          <w:szCs w:val="23"/>
        </w:rPr>
      </w:pPr>
      <w:r w:rsidRPr="0087549D">
        <w:rPr>
          <w:rFonts w:ascii="Times" w:hAnsi="Times"/>
          <w:szCs w:val="23"/>
        </w:rPr>
        <w:t xml:space="preserve">Bonnet, C. 1992 “Excavations at the Nubian royal town of Kerma: 1975-91”, </w:t>
      </w:r>
      <w:r w:rsidRPr="0087549D">
        <w:rPr>
          <w:rFonts w:ascii="Times" w:hAnsi="Times"/>
          <w:i/>
          <w:iCs/>
          <w:szCs w:val="23"/>
        </w:rPr>
        <w:t xml:space="preserve">Antiquity </w:t>
      </w:r>
      <w:r w:rsidRPr="0087549D">
        <w:rPr>
          <w:rFonts w:ascii="Times" w:hAnsi="Times"/>
          <w:szCs w:val="23"/>
        </w:rPr>
        <w:t xml:space="preserve">66:611-25 </w:t>
      </w:r>
    </w:p>
    <w:p w14:paraId="132341CF" w14:textId="77777777" w:rsidR="009C2576" w:rsidRPr="0087549D" w:rsidRDefault="009C2576" w:rsidP="009C2576">
      <w:pPr>
        <w:rPr>
          <w:rFonts w:ascii="Times" w:hAnsi="Times"/>
          <w:szCs w:val="23"/>
        </w:rPr>
      </w:pPr>
      <w:r w:rsidRPr="0087549D">
        <w:rPr>
          <w:rFonts w:ascii="Times" w:hAnsi="Times"/>
          <w:szCs w:val="23"/>
        </w:rPr>
        <w:t xml:space="preserve">Bonnet, C. 1997 “The Kingdom of Kerma” in D. Wildung (ed) </w:t>
      </w:r>
      <w:r w:rsidRPr="0087549D">
        <w:rPr>
          <w:rFonts w:ascii="Times" w:hAnsi="Times"/>
          <w:i/>
          <w:iCs/>
          <w:szCs w:val="23"/>
        </w:rPr>
        <w:t>Sudan. Ancient Kingdoms of the Nile</w:t>
      </w:r>
      <w:r w:rsidRPr="0087549D">
        <w:rPr>
          <w:rFonts w:ascii="Times" w:hAnsi="Times"/>
          <w:szCs w:val="23"/>
        </w:rPr>
        <w:t xml:space="preserve">, Paris, Flammarion; pp.89-95 </w:t>
      </w:r>
    </w:p>
    <w:p w14:paraId="4AA04F4E" w14:textId="77777777" w:rsidR="009C2576" w:rsidRPr="0087549D" w:rsidRDefault="009C2576" w:rsidP="009C2576">
      <w:pPr>
        <w:rPr>
          <w:rFonts w:ascii="Times" w:hAnsi="Times"/>
          <w:szCs w:val="23"/>
        </w:rPr>
      </w:pPr>
      <w:r w:rsidRPr="0087549D">
        <w:rPr>
          <w:rFonts w:ascii="Times" w:hAnsi="Times"/>
          <w:szCs w:val="23"/>
        </w:rPr>
        <w:t xml:space="preserve">Trigger, B.G. 1976 “Kerma: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14:paraId="030F4A84" w14:textId="77777777" w:rsidR="009C2576" w:rsidRPr="0087549D" w:rsidRDefault="009C2576" w:rsidP="00B74CAB">
      <w:pPr>
        <w:rPr>
          <w:rFonts w:ascii="Times" w:hAnsi="Times"/>
          <w:szCs w:val="23"/>
        </w:rPr>
      </w:pPr>
      <w:r w:rsidRPr="0087549D">
        <w:rPr>
          <w:rFonts w:ascii="Times" w:hAnsi="Times"/>
          <w:szCs w:val="23"/>
        </w:rPr>
        <w:t xml:space="preserve">Morkot, R. 1991 “Nubia in the New Kingdom: The Limits of Egyptian Control” in W.V.Davies (ed) </w:t>
      </w:r>
      <w:r w:rsidRPr="0087549D">
        <w:rPr>
          <w:rFonts w:ascii="Times" w:hAnsi="Times"/>
          <w:i/>
          <w:iCs/>
          <w:szCs w:val="23"/>
        </w:rPr>
        <w:t>Egypt and Africa</w:t>
      </w:r>
      <w:r w:rsidRPr="0087549D">
        <w:rPr>
          <w:rFonts w:ascii="Times" w:hAnsi="Times"/>
          <w:szCs w:val="23"/>
        </w:rPr>
        <w:t xml:space="preserve">, British Museum Press, London; pp. 294-301 </w:t>
      </w:r>
    </w:p>
    <w:p w14:paraId="7CAA61FF" w14:textId="77777777" w:rsidR="009C2576" w:rsidRPr="0087549D" w:rsidRDefault="009C2576" w:rsidP="00B74CAB">
      <w:pPr>
        <w:rPr>
          <w:rFonts w:ascii="Times" w:hAnsi="Times"/>
          <w:szCs w:val="23"/>
        </w:rPr>
      </w:pPr>
      <w:r w:rsidRPr="0087549D">
        <w:rPr>
          <w:rFonts w:ascii="Times" w:hAnsi="Times"/>
          <w:szCs w:val="23"/>
        </w:rPr>
        <w:t xml:space="preserve">Frandsen, P.J. 1979 “Egyptian Imperialism” in M.T.Larsen (ed.) </w:t>
      </w:r>
      <w:r w:rsidRPr="0087549D">
        <w:rPr>
          <w:rFonts w:ascii="Times" w:hAnsi="Times"/>
          <w:i/>
          <w:iCs/>
          <w:szCs w:val="23"/>
        </w:rPr>
        <w:t>Power and Propaganda. A Symposium on Ancient Empires</w:t>
      </w:r>
      <w:r w:rsidRPr="0087549D">
        <w:rPr>
          <w:rFonts w:ascii="Times" w:hAnsi="Times"/>
          <w:szCs w:val="23"/>
        </w:rPr>
        <w:t xml:space="preserve">, Akademisk Forlag, Copenhagen; pp. 167-190 </w:t>
      </w:r>
    </w:p>
    <w:p w14:paraId="2F7E6EBF" w14:textId="77777777"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r w:rsidRPr="0087549D">
        <w:rPr>
          <w:rFonts w:ascii="Times" w:hAnsi="Times"/>
          <w:i/>
          <w:iCs/>
          <w:szCs w:val="23"/>
        </w:rPr>
        <w:t xml:space="preserve">JNES </w:t>
      </w:r>
      <w:r w:rsidRPr="0087549D">
        <w:rPr>
          <w:rFonts w:ascii="Times" w:hAnsi="Times"/>
          <w:szCs w:val="23"/>
        </w:rPr>
        <w:t xml:space="preserve">43/1:27-46 </w:t>
      </w:r>
    </w:p>
    <w:p w14:paraId="206B7094" w14:textId="77777777" w:rsidR="00F75527" w:rsidRPr="0087549D" w:rsidRDefault="00F75527" w:rsidP="00B74CAB">
      <w:pPr>
        <w:rPr>
          <w:rFonts w:ascii="Times" w:hAnsi="Times"/>
          <w:szCs w:val="23"/>
        </w:rPr>
      </w:pPr>
      <w:r w:rsidRPr="0087549D">
        <w:rPr>
          <w:rFonts w:ascii="Times" w:hAnsi="Times"/>
          <w:szCs w:val="23"/>
        </w:rPr>
        <w:t xml:space="preserve">Sadr, K. 1987 “The territorial expanse of the Pan-Grave Culture”, </w:t>
      </w:r>
      <w:r w:rsidRPr="0087549D">
        <w:rPr>
          <w:rFonts w:ascii="Times" w:hAnsi="Times"/>
          <w:i/>
          <w:iCs/>
          <w:szCs w:val="23"/>
        </w:rPr>
        <w:t xml:space="preserve">Archéologie du Nil Moyen </w:t>
      </w:r>
      <w:r w:rsidRPr="0087549D">
        <w:rPr>
          <w:rFonts w:ascii="Times" w:hAnsi="Times"/>
          <w:szCs w:val="23"/>
        </w:rPr>
        <w:t xml:space="preserve">2:265-91 </w:t>
      </w:r>
    </w:p>
    <w:p w14:paraId="54CA936A" w14:textId="77777777" w:rsidR="00026DF1" w:rsidRPr="0087549D" w:rsidRDefault="00F75527" w:rsidP="00F75527">
      <w:pPr>
        <w:rPr>
          <w:rFonts w:ascii="Times" w:hAnsi="Times"/>
          <w:szCs w:val="23"/>
        </w:rPr>
      </w:pPr>
      <w:r w:rsidRPr="0087549D">
        <w:rPr>
          <w:rFonts w:ascii="Times" w:hAnsi="Times"/>
          <w:szCs w:val="23"/>
        </w:rPr>
        <w:t xml:space="preserve">Buzon, M.R. 2008 “A Bioarchaeological Perspective on Egyptian Colonialism in the New Kingdom”, </w:t>
      </w:r>
      <w:r w:rsidRPr="0087549D">
        <w:rPr>
          <w:rFonts w:ascii="Times" w:hAnsi="Times"/>
          <w:i/>
          <w:iCs/>
          <w:szCs w:val="23"/>
        </w:rPr>
        <w:t xml:space="preserve">JEA </w:t>
      </w:r>
      <w:r w:rsidRPr="0087549D">
        <w:rPr>
          <w:rFonts w:ascii="Times" w:hAnsi="Times"/>
          <w:szCs w:val="23"/>
        </w:rPr>
        <w:t xml:space="preserve">94:165-182 </w:t>
      </w:r>
    </w:p>
    <w:p w14:paraId="7A862571" w14:textId="77777777" w:rsidR="00F75527" w:rsidRPr="0087549D" w:rsidRDefault="00F75527" w:rsidP="00F75527">
      <w:pPr>
        <w:rPr>
          <w:rFonts w:ascii="Times" w:hAnsi="Times"/>
          <w:szCs w:val="23"/>
        </w:rPr>
      </w:pPr>
    </w:p>
    <w:p w14:paraId="07575B63" w14:textId="77777777"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14:paraId="17BAA4BE" w14:textId="5F21B5D3"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19</w:t>
      </w:r>
    </w:p>
    <w:p w14:paraId="6E4EC67E" w14:textId="3579CE10"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Kathryn (precise topic tbd)</w:t>
      </w:r>
    </w:p>
    <w:p w14:paraId="3D5997D7" w14:textId="77777777" w:rsidR="00F75527" w:rsidRPr="0087549D" w:rsidRDefault="00F75527" w:rsidP="009B5A29">
      <w:pPr>
        <w:widowControl w:val="0"/>
        <w:autoSpaceDE w:val="0"/>
        <w:autoSpaceDN w:val="0"/>
        <w:adjustRightInd w:val="0"/>
        <w:spacing w:after="0"/>
        <w:rPr>
          <w:rFonts w:ascii="Times" w:hAnsi="Times" w:cs="TimesNewRomanPS-BoldMT"/>
          <w:b/>
          <w:bCs/>
          <w:szCs w:val="28"/>
        </w:rPr>
      </w:pPr>
    </w:p>
    <w:p w14:paraId="3122F9C2" w14:textId="77777777" w:rsidR="009C2576" w:rsidRPr="0087549D" w:rsidRDefault="009C2576" w:rsidP="00B74CAB">
      <w:pPr>
        <w:rPr>
          <w:rFonts w:ascii="Times" w:hAnsi="Times"/>
          <w:szCs w:val="23"/>
        </w:rPr>
      </w:pPr>
      <w:r w:rsidRPr="0087549D">
        <w:rPr>
          <w:rFonts w:ascii="Times" w:hAnsi="Times"/>
          <w:szCs w:val="23"/>
        </w:rPr>
        <w:t xml:space="preserve">Edwards, D. 2004 “The Kushite Revival”, in </w:t>
      </w:r>
      <w:r w:rsidRPr="0087549D">
        <w:rPr>
          <w:rFonts w:ascii="Times" w:hAnsi="Times"/>
          <w:i/>
          <w:iCs/>
          <w:szCs w:val="23"/>
        </w:rPr>
        <w:t xml:space="preserve">The Nubian Past, </w:t>
      </w:r>
      <w:r w:rsidRPr="0087549D">
        <w:rPr>
          <w:rFonts w:ascii="Times" w:hAnsi="Times"/>
          <w:szCs w:val="23"/>
        </w:rPr>
        <w:t>London, Routledge</w:t>
      </w:r>
      <w:r w:rsidRPr="0087549D">
        <w:rPr>
          <w:rFonts w:ascii="Times" w:hAnsi="Times"/>
          <w:i/>
          <w:iCs/>
          <w:szCs w:val="23"/>
        </w:rPr>
        <w:t xml:space="preserve">; </w:t>
      </w:r>
      <w:r w:rsidRPr="0087549D">
        <w:rPr>
          <w:rFonts w:ascii="Times" w:hAnsi="Times"/>
          <w:szCs w:val="23"/>
        </w:rPr>
        <w:t xml:space="preserve">pp.112-140 </w:t>
      </w:r>
    </w:p>
    <w:p w14:paraId="25D45B79" w14:textId="77777777" w:rsidR="009C2576" w:rsidRPr="0087549D" w:rsidRDefault="009C2576" w:rsidP="00B74CAB">
      <w:pPr>
        <w:rPr>
          <w:rFonts w:ascii="Times" w:hAnsi="Times"/>
          <w:szCs w:val="23"/>
        </w:rPr>
      </w:pPr>
      <w:r w:rsidRPr="0087549D">
        <w:rPr>
          <w:rFonts w:ascii="Times" w:hAnsi="Times"/>
          <w:szCs w:val="23"/>
        </w:rPr>
        <w:t xml:space="preserve">Morkot,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14:paraId="5EC5FC2F" w14:textId="77777777" w:rsidR="00F75527" w:rsidRPr="0008223F" w:rsidRDefault="00F75527" w:rsidP="0008223F">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Torok, L. 1999. On the foundations of Kingship Ideology in the Empire of Kush, in </w:t>
      </w:r>
      <w:r w:rsidRPr="0087549D">
        <w:rPr>
          <w:rFonts w:ascii="Times" w:hAnsi="Times" w:cs="TimesNewRomanPSMT"/>
          <w:i/>
          <w:iCs/>
          <w:szCs w:val="20"/>
        </w:rPr>
        <w:t>Studien zum antiken</w:t>
      </w:r>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(S. Wenig ed.), Meroitica 15. Weisbaden: Harrassowitz Verlag: Pp. 273-287.</w:t>
      </w:r>
    </w:p>
    <w:p w14:paraId="6C687EFF" w14:textId="77777777" w:rsidR="0008223F" w:rsidRDefault="00F75527"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Fattovich, R. 1995. The Origins of the Kingdom of Kush: Views from the African Hinterland, </w:t>
      </w:r>
      <w:r w:rsidRPr="0087549D">
        <w:rPr>
          <w:rFonts w:ascii="Times" w:hAnsi="Times" w:cs="TimesNewRomanPSMT"/>
          <w:i/>
          <w:iCs/>
          <w:szCs w:val="20"/>
        </w:rPr>
        <w:t>Archeologie</w:t>
      </w:r>
      <w:r w:rsidR="0008223F">
        <w:rPr>
          <w:rFonts w:ascii="Times" w:hAnsi="Times" w:cs="TimesNewRomanPSMT"/>
          <w:i/>
          <w:iCs/>
          <w:szCs w:val="20"/>
        </w:rPr>
        <w:t xml:space="preserve"> </w:t>
      </w:r>
      <w:r w:rsidRPr="0087549D">
        <w:rPr>
          <w:rFonts w:ascii="Times" w:hAnsi="Times" w:cs="TimesNewRomanPSMT"/>
          <w:i/>
          <w:iCs/>
          <w:szCs w:val="20"/>
        </w:rPr>
        <w:t xml:space="preserve">du Nil Moyen </w:t>
      </w:r>
      <w:r w:rsidRPr="0087549D">
        <w:rPr>
          <w:rFonts w:ascii="Times" w:hAnsi="Times" w:cs="TimesNewRomanPSMT"/>
          <w:szCs w:val="20"/>
        </w:rPr>
        <w:t>7: 69-78</w:t>
      </w:r>
    </w:p>
    <w:p w14:paraId="7FDCFA5D" w14:textId="77777777" w:rsidR="00F75527" w:rsidRPr="0008223F" w:rsidRDefault="00F75527" w:rsidP="0008223F">
      <w:pPr>
        <w:widowControl w:val="0"/>
        <w:autoSpaceDE w:val="0"/>
        <w:autoSpaceDN w:val="0"/>
        <w:adjustRightInd w:val="0"/>
        <w:spacing w:after="0"/>
        <w:rPr>
          <w:rFonts w:ascii="Times" w:hAnsi="Times" w:cs="TimesNewRomanPSMT"/>
          <w:i/>
          <w:iCs/>
          <w:szCs w:val="20"/>
        </w:rPr>
      </w:pPr>
    </w:p>
    <w:p w14:paraId="5B7DBA32" w14:textId="77777777"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14:paraId="015CE61C" w14:textId="77777777"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Nubia. Egypt’s Rival in Africa, </w:t>
      </w:r>
      <w:r w:rsidRPr="0087549D">
        <w:rPr>
          <w:rFonts w:ascii="Times" w:hAnsi="Times" w:cs="TimesNewRomanPSMT"/>
          <w:szCs w:val="20"/>
        </w:rPr>
        <w:t>Chaps. 5-6, Pp. 59-84</w:t>
      </w:r>
    </w:p>
    <w:p w14:paraId="63F480C2" w14:textId="77777777" w:rsidR="00F75527" w:rsidRPr="0087549D" w:rsidRDefault="00F75527" w:rsidP="00F75527">
      <w:pPr>
        <w:widowControl w:val="0"/>
        <w:autoSpaceDE w:val="0"/>
        <w:autoSpaceDN w:val="0"/>
        <w:adjustRightInd w:val="0"/>
        <w:spacing w:after="0"/>
        <w:rPr>
          <w:rFonts w:ascii="Times" w:hAnsi="Times" w:cs="TimesNewRomanPSMT"/>
          <w:szCs w:val="20"/>
        </w:rPr>
      </w:pPr>
    </w:p>
    <w:p w14:paraId="35FC8259" w14:textId="77777777" w:rsidR="00872638"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Torok, </w:t>
      </w:r>
      <w:r w:rsidRPr="0087549D">
        <w:rPr>
          <w:rFonts w:ascii="Times" w:hAnsi="Times" w:cs="TimesNewRomanPSMT"/>
          <w:i/>
          <w:szCs w:val="20"/>
        </w:rPr>
        <w:t>The kingdom of Kush : handbook of the Napatan-Meroitic civilization</w:t>
      </w:r>
      <w:r w:rsidRPr="0087549D">
        <w:rPr>
          <w:rFonts w:ascii="Times" w:hAnsi="Times" w:cs="TimesNewRomanPSMT"/>
          <w:szCs w:val="20"/>
        </w:rPr>
        <w:t>. Leiden: Brill 1997, pp. 82-130</w:t>
      </w:r>
    </w:p>
    <w:p w14:paraId="3321568A" w14:textId="77777777" w:rsidR="00872638" w:rsidRPr="0087549D" w:rsidRDefault="00872638" w:rsidP="00F75527">
      <w:pPr>
        <w:widowControl w:val="0"/>
        <w:autoSpaceDE w:val="0"/>
        <w:autoSpaceDN w:val="0"/>
        <w:adjustRightInd w:val="0"/>
        <w:spacing w:after="0"/>
        <w:rPr>
          <w:rFonts w:ascii="Times" w:hAnsi="Times" w:cs="TimesNewRomanPSMT"/>
          <w:szCs w:val="20"/>
        </w:rPr>
      </w:pPr>
    </w:p>
    <w:p w14:paraId="2101CD8B" w14:textId="77777777" w:rsidR="00872638" w:rsidRPr="0008223F" w:rsidRDefault="00872638" w:rsidP="00872638">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Adams, W. Y. 1964. Post-Pharaonic Nubia in Light of Archaeology.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14:paraId="5D370611"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22F09956" w14:textId="77777777" w:rsidR="00872638" w:rsidRPr="0008223F" w:rsidRDefault="00872638" w:rsidP="00872638">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Darnell, J. C. 2006. </w:t>
      </w:r>
      <w:r w:rsidRPr="0087549D">
        <w:rPr>
          <w:rFonts w:ascii="Times" w:hAnsi="Times" w:cs="TimesNewRomanPSMT"/>
          <w:i/>
          <w:iCs/>
          <w:szCs w:val="20"/>
        </w:rPr>
        <w:t>The inscription of Queen Kaimala at Semna. Textual Evidence for the Origins of the</w:t>
      </w:r>
      <w:r w:rsidR="0008223F">
        <w:rPr>
          <w:rFonts w:ascii="Times" w:hAnsi="Times" w:cs="TimesNewRomanPSMT"/>
          <w:i/>
          <w:iCs/>
          <w:szCs w:val="20"/>
        </w:rPr>
        <w:t xml:space="preserve"> </w:t>
      </w:r>
      <w:r w:rsidRPr="0087549D">
        <w:rPr>
          <w:rFonts w:ascii="Times" w:hAnsi="Times" w:cs="TimesNewRomanPSMT"/>
          <w:i/>
          <w:iCs/>
          <w:szCs w:val="20"/>
        </w:rPr>
        <w:t>Napatan State.</w:t>
      </w:r>
      <w:r w:rsidRPr="0087549D">
        <w:rPr>
          <w:rFonts w:ascii="Times" w:hAnsi="Times" w:cs="TimesNewRomanPSMT"/>
          <w:szCs w:val="20"/>
        </w:rPr>
        <w:t>Yale Egyptological Series 7. New Haven</w:t>
      </w:r>
    </w:p>
    <w:p w14:paraId="033745F2"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7A831640"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Torok, Morkot, Kendall (and others) in </w:t>
      </w:r>
      <w:r w:rsidRPr="0087549D">
        <w:rPr>
          <w:rFonts w:ascii="Times" w:hAnsi="Times" w:cs="TimesNewRomanPSMT"/>
          <w:i/>
          <w:iCs/>
          <w:szCs w:val="20"/>
        </w:rPr>
        <w:t xml:space="preserve">Studien zum antiken Sudan </w:t>
      </w:r>
      <w:r w:rsidRPr="0087549D">
        <w:rPr>
          <w:rFonts w:ascii="Times" w:hAnsi="Times" w:cs="TimesNewRomanPSMT"/>
          <w:szCs w:val="20"/>
        </w:rPr>
        <w:t>(S. Wenig</w:t>
      </w:r>
    </w:p>
    <w:p w14:paraId="11F97E15" w14:textId="77777777" w:rsidR="00F75527"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ed.), Meroitica 15. Weisbaden: Harrassowitz Verlag</w:t>
      </w:r>
    </w:p>
    <w:p w14:paraId="3D3352DF" w14:textId="77777777" w:rsidR="008F5D6E" w:rsidRDefault="008F5D6E" w:rsidP="00872638">
      <w:pPr>
        <w:widowControl w:val="0"/>
        <w:autoSpaceDE w:val="0"/>
        <w:autoSpaceDN w:val="0"/>
        <w:adjustRightInd w:val="0"/>
        <w:spacing w:after="0"/>
        <w:rPr>
          <w:rFonts w:ascii="Times" w:hAnsi="Times" w:cs="TimesNewRomanPSMT"/>
          <w:szCs w:val="20"/>
        </w:rPr>
      </w:pPr>
    </w:p>
    <w:p w14:paraId="74FF0F13" w14:textId="39564FA3"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14:paraId="2B66942B" w14:textId="77777777" w:rsidR="00B74CAB" w:rsidRPr="0087549D" w:rsidRDefault="00B74CAB" w:rsidP="00F75527">
      <w:pPr>
        <w:widowControl w:val="0"/>
        <w:autoSpaceDE w:val="0"/>
        <w:autoSpaceDN w:val="0"/>
        <w:adjustRightInd w:val="0"/>
        <w:spacing w:after="0"/>
        <w:rPr>
          <w:rFonts w:ascii="Times" w:hAnsi="Times" w:cs="TimesNewRomanPSMT"/>
          <w:szCs w:val="20"/>
        </w:rPr>
      </w:pPr>
    </w:p>
    <w:p w14:paraId="194EF35D" w14:textId="77777777"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9: Napatan to Early Meroitic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14:paraId="04DB040A" w14:textId="74298FD6"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14:paraId="4F2FB46D" w14:textId="3FAF2536"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Pete (precise topic tbd)</w:t>
      </w:r>
    </w:p>
    <w:p w14:paraId="1CE31880" w14:textId="77777777" w:rsidR="008F5D6E" w:rsidRPr="0087549D" w:rsidRDefault="008F5D6E" w:rsidP="009B5A29">
      <w:pPr>
        <w:widowControl w:val="0"/>
        <w:autoSpaceDE w:val="0"/>
        <w:autoSpaceDN w:val="0"/>
        <w:adjustRightInd w:val="0"/>
        <w:spacing w:after="0"/>
        <w:rPr>
          <w:rFonts w:ascii="Times" w:hAnsi="Times" w:cs="TimesNewRomanPS-BoldMT"/>
          <w:b/>
          <w:bCs/>
          <w:szCs w:val="28"/>
        </w:rPr>
      </w:pPr>
    </w:p>
    <w:p w14:paraId="6136B186"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112-181</w:t>
      </w:r>
    </w:p>
    <w:p w14:paraId="0A453CDF"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1D3CECAA" w14:textId="77777777"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Welsby 1996, Chapters 2-3, pp. 19-71, Chap. 7, Pp. 153-176</w:t>
      </w:r>
    </w:p>
    <w:p w14:paraId="454FEB55" w14:textId="77777777" w:rsidR="00872638" w:rsidRPr="0087549D" w:rsidRDefault="00872638" w:rsidP="00872638">
      <w:pPr>
        <w:widowControl w:val="0"/>
        <w:autoSpaceDE w:val="0"/>
        <w:autoSpaceDN w:val="0"/>
        <w:adjustRightInd w:val="0"/>
        <w:spacing w:after="0"/>
        <w:rPr>
          <w:rFonts w:ascii="Times" w:hAnsi="Times" w:cs="TimesNewRomanPSMT"/>
          <w:szCs w:val="20"/>
        </w:rPr>
      </w:pPr>
    </w:p>
    <w:p w14:paraId="2603F0D9" w14:textId="77777777"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14:paraId="003B8DED"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Heidorn, Lisa 1991. The Saite and Persian Period Forts at Dorginarti,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14:paraId="07C06F74" w14:textId="77777777" w:rsidR="00A76C7B" w:rsidRPr="0087549D" w:rsidRDefault="00A76C7B" w:rsidP="0008223F">
      <w:pPr>
        <w:widowControl w:val="0"/>
        <w:autoSpaceDE w:val="0"/>
        <w:autoSpaceDN w:val="0"/>
        <w:adjustRightInd w:val="0"/>
        <w:spacing w:after="0"/>
        <w:rPr>
          <w:rFonts w:ascii="Times" w:hAnsi="Times" w:cs="TimesNewRomanPSMT"/>
          <w:szCs w:val="20"/>
        </w:rPr>
      </w:pPr>
    </w:p>
    <w:p w14:paraId="7C806B03" w14:textId="77777777" w:rsidR="00A76C7B" w:rsidRPr="0087549D" w:rsidRDefault="00A76C7B" w:rsidP="00A76C7B">
      <w:pPr>
        <w:rPr>
          <w:rFonts w:ascii="Times" w:hAnsi="Times" w:cs="TimesNewRomanPSMT"/>
          <w:szCs w:val="20"/>
        </w:rPr>
      </w:pPr>
      <w:r w:rsidRPr="0087549D">
        <w:rPr>
          <w:rFonts w:ascii="Times" w:hAnsi="Times" w:cs="TimesNewRomanPSMT"/>
          <w:szCs w:val="20"/>
        </w:rPr>
        <w:t xml:space="preserve">Török, Laszlo 1997, </w:t>
      </w:r>
      <w:r w:rsidRPr="0087549D">
        <w:rPr>
          <w:rFonts w:ascii="Times" w:hAnsi="Times" w:cs="TimesNewRomanPSMT"/>
          <w:i/>
          <w:szCs w:val="20"/>
        </w:rPr>
        <w:t xml:space="preserve">The kingdom of Kush : handbook of the Napatan-Meroitic civilization, </w:t>
      </w:r>
      <w:r w:rsidRPr="0087549D">
        <w:rPr>
          <w:rFonts w:ascii="Times" w:hAnsi="Times" w:cs="TimesNewRomanPSMT"/>
          <w:szCs w:val="20"/>
        </w:rPr>
        <w:t>pp. 342-424; 488-499</w:t>
      </w:r>
    </w:p>
    <w:p w14:paraId="6596514F" w14:textId="77777777" w:rsidR="00A76C7B" w:rsidRPr="0087549D" w:rsidRDefault="00A76C7B" w:rsidP="00A76C7B">
      <w:pPr>
        <w:rPr>
          <w:rFonts w:ascii="Times" w:hAnsi="Times" w:cs="TimesNewRomanPSMT"/>
          <w:i/>
          <w:iCs/>
          <w:szCs w:val="20"/>
        </w:rPr>
      </w:pPr>
      <w:r w:rsidRPr="0087549D">
        <w:rPr>
          <w:rFonts w:ascii="Times" w:hAnsi="Times" w:cs="TimesNewRomanPSMT"/>
          <w:szCs w:val="20"/>
        </w:rPr>
        <w:t xml:space="preserve">Williams, B. B. 1990. </w:t>
      </w:r>
      <w:r w:rsidRPr="0087549D">
        <w:rPr>
          <w:rFonts w:ascii="Times" w:hAnsi="Times" w:cs="TimesNewRomanPSMT"/>
          <w:i/>
          <w:iCs/>
          <w:szCs w:val="20"/>
        </w:rPr>
        <w:t>Twenty-fifth dynasty and Napatan remains at Qustul : cemeteries W and V.</w:t>
      </w:r>
    </w:p>
    <w:p w14:paraId="52BA1EBC"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r w:rsidRPr="0087549D">
        <w:rPr>
          <w:rFonts w:ascii="Times" w:hAnsi="Times" w:cs="TimesNewRomanPSMT"/>
          <w:i/>
          <w:iCs/>
          <w:szCs w:val="20"/>
        </w:rPr>
        <w:t>Zeitschrift fur Aegyptische</w:t>
      </w:r>
      <w:r w:rsidR="0008223F">
        <w:rPr>
          <w:rFonts w:ascii="Times" w:hAnsi="Times" w:cs="TimesNewRomanPSMT"/>
          <w:i/>
          <w:iCs/>
          <w:szCs w:val="20"/>
        </w:rPr>
        <w:t xml:space="preserve"> </w:t>
      </w:r>
      <w:r w:rsidRPr="0087549D">
        <w:rPr>
          <w:rFonts w:ascii="Times" w:hAnsi="Times" w:cs="TimesNewRomanPSMT"/>
          <w:i/>
          <w:iCs/>
          <w:szCs w:val="20"/>
        </w:rPr>
        <w:t xml:space="preserve">Sprache und Alterumskunde </w:t>
      </w:r>
      <w:r w:rsidRPr="0087549D">
        <w:rPr>
          <w:rFonts w:ascii="Times" w:hAnsi="Times" w:cs="TimesNewRomanPSMT"/>
          <w:szCs w:val="20"/>
        </w:rPr>
        <w:t>108: 1-11</w:t>
      </w:r>
    </w:p>
    <w:p w14:paraId="493A06BC" w14:textId="77777777" w:rsidR="00A76C7B" w:rsidRPr="0008223F" w:rsidRDefault="00A76C7B" w:rsidP="0008223F">
      <w:pPr>
        <w:widowControl w:val="0"/>
        <w:autoSpaceDE w:val="0"/>
        <w:autoSpaceDN w:val="0"/>
        <w:adjustRightInd w:val="0"/>
        <w:spacing w:after="0"/>
        <w:rPr>
          <w:rFonts w:ascii="Times" w:hAnsi="Times" w:cs="TimesNewRomanPSMT"/>
          <w:i/>
          <w:iCs/>
          <w:szCs w:val="20"/>
        </w:rPr>
      </w:pPr>
    </w:p>
    <w:p w14:paraId="52213E7A" w14:textId="77777777"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Török, Laszlo 1984. “Economy and Empire in Kush: A Review of the Written Evidence”, </w:t>
      </w:r>
      <w:r w:rsidRPr="0087549D">
        <w:rPr>
          <w:rFonts w:ascii="Times" w:hAnsi="Times" w:cs="TimesNewRomanPSMT"/>
          <w:i/>
          <w:iCs/>
          <w:szCs w:val="20"/>
        </w:rPr>
        <w:t>Zeitschrift fur</w:t>
      </w:r>
      <w:r w:rsidR="0008223F">
        <w:rPr>
          <w:rFonts w:ascii="Times" w:hAnsi="Times" w:cs="TimesNewRomanPSMT"/>
          <w:i/>
          <w:iCs/>
          <w:szCs w:val="20"/>
        </w:rPr>
        <w:t xml:space="preserve"> </w:t>
      </w:r>
      <w:r w:rsidRPr="0087549D">
        <w:rPr>
          <w:rFonts w:ascii="Times" w:hAnsi="Times" w:cs="TimesNewRomanPSMT"/>
          <w:i/>
          <w:iCs/>
          <w:szCs w:val="20"/>
        </w:rPr>
        <w:t xml:space="preserve">Aegyptische Sprache und Alterumskunde </w:t>
      </w:r>
      <w:r w:rsidRPr="0087549D">
        <w:rPr>
          <w:rFonts w:ascii="Times" w:hAnsi="Times" w:cs="TimesNewRomanPSMT"/>
          <w:szCs w:val="20"/>
        </w:rPr>
        <w:t>111: 45-69</w:t>
      </w:r>
    </w:p>
    <w:p w14:paraId="6066A28A" w14:textId="77777777" w:rsidR="00A76C7B" w:rsidRPr="0008223F" w:rsidRDefault="00A76C7B" w:rsidP="0008223F">
      <w:pPr>
        <w:widowControl w:val="0"/>
        <w:autoSpaceDE w:val="0"/>
        <w:autoSpaceDN w:val="0"/>
        <w:adjustRightInd w:val="0"/>
        <w:spacing w:after="0"/>
        <w:rPr>
          <w:rFonts w:ascii="Times" w:hAnsi="Times" w:cs="TimesNewRomanPSMT"/>
          <w:i/>
          <w:iCs/>
          <w:szCs w:val="20"/>
        </w:rPr>
      </w:pPr>
    </w:p>
    <w:p w14:paraId="5C766844" w14:textId="77777777" w:rsidR="00A76C7B" w:rsidRPr="0087549D" w:rsidRDefault="00A76C7B" w:rsidP="00A76C7B">
      <w:pPr>
        <w:rPr>
          <w:rFonts w:ascii="Times" w:hAnsi="Times" w:cs="TimesNewRomanPSMT"/>
          <w:szCs w:val="20"/>
        </w:rPr>
      </w:pPr>
      <w:r w:rsidRPr="0087549D">
        <w:rPr>
          <w:rFonts w:ascii="Times" w:hAnsi="Times" w:cs="TimesNewRomanPSMT"/>
          <w:szCs w:val="20"/>
        </w:rPr>
        <w:t xml:space="preserve">Trigger, Bruce 1969.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14:paraId="458AD444" w14:textId="77777777"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Sudanic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14:paraId="79FE0D31" w14:textId="77777777" w:rsidR="00A03033" w:rsidRPr="0087549D" w:rsidRDefault="00A03033" w:rsidP="00A76C7B">
      <w:pPr>
        <w:rPr>
          <w:rFonts w:ascii="Times" w:hAnsi="Times" w:cs="TimesNewRomanPS-BoldMT"/>
          <w:b/>
          <w:bCs/>
          <w:szCs w:val="28"/>
        </w:rPr>
      </w:pPr>
    </w:p>
    <w:p w14:paraId="224CFE7F" w14:textId="77777777" w:rsidR="00A03033" w:rsidRDefault="00A03033" w:rsidP="00B74CAB">
      <w:pPr>
        <w:rPr>
          <w:rFonts w:ascii="Times" w:hAnsi="Times" w:cs="TimesNewRomanPS-BoldMT"/>
          <w:b/>
          <w:bCs/>
          <w:szCs w:val="28"/>
        </w:rPr>
      </w:pPr>
      <w:r w:rsidRPr="0087549D">
        <w:rPr>
          <w:rFonts w:ascii="Times" w:hAnsi="Times" w:cs="TimesNewRomanPS-BoldMT"/>
          <w:b/>
          <w:bCs/>
          <w:szCs w:val="28"/>
        </w:rPr>
        <w:t>Week 10: Egypt, Nubia and Rome</w:t>
      </w:r>
    </w:p>
    <w:p w14:paraId="7B70C55B" w14:textId="0F4DE789" w:rsidR="009C455B" w:rsidRDefault="009C455B" w:rsidP="00B74CAB">
      <w:pPr>
        <w:rPr>
          <w:rFonts w:ascii="Times" w:hAnsi="Times" w:cs="TimesNewRomanPS-BoldMT"/>
          <w:b/>
          <w:bCs/>
          <w:szCs w:val="28"/>
        </w:rPr>
      </w:pPr>
      <w:r>
        <w:rPr>
          <w:rFonts w:ascii="Times" w:hAnsi="Times" w:cs="TimesNewRomanPS-BoldMT"/>
          <w:b/>
          <w:bCs/>
          <w:szCs w:val="28"/>
        </w:rPr>
        <w:t>April 16</w:t>
      </w:r>
    </w:p>
    <w:p w14:paraId="30502FFE" w14:textId="485A9122" w:rsidR="009C455B" w:rsidRDefault="009C455B" w:rsidP="00B74CAB">
      <w:pPr>
        <w:rPr>
          <w:rFonts w:ascii="Times" w:hAnsi="Times" w:cs="TimesNewRomanPS-BoldMT"/>
          <w:b/>
          <w:bCs/>
          <w:szCs w:val="28"/>
        </w:rPr>
      </w:pPr>
      <w:r>
        <w:rPr>
          <w:rFonts w:ascii="Times" w:hAnsi="Times" w:cs="TimesNewRomanPS-BoldMT"/>
          <w:b/>
          <w:bCs/>
          <w:szCs w:val="28"/>
        </w:rPr>
        <w:t xml:space="preserve">Tim </w:t>
      </w:r>
      <w:r>
        <w:rPr>
          <w:rFonts w:ascii="Times" w:hAnsi="Times" w:cs="TimesNewRomanPS-BoldMT"/>
          <w:b/>
          <w:bCs/>
          <w:szCs w:val="28"/>
        </w:rPr>
        <w:t>(precise topic tbd)</w:t>
      </w:r>
    </w:p>
    <w:p w14:paraId="557E9AC5" w14:textId="421B4FCC" w:rsidR="009C455B" w:rsidRPr="0087549D" w:rsidRDefault="009C455B" w:rsidP="00B74CAB">
      <w:pPr>
        <w:rPr>
          <w:rFonts w:ascii="Times" w:hAnsi="Times" w:cs="TimesNewRomanPS-BoldMT"/>
          <w:b/>
          <w:bCs/>
          <w:szCs w:val="28"/>
        </w:rPr>
      </w:pPr>
      <w:r>
        <w:rPr>
          <w:rFonts w:ascii="Times" w:hAnsi="Times" w:cs="TimesNewRomanPS-BoldMT"/>
          <w:b/>
          <w:bCs/>
          <w:szCs w:val="28"/>
        </w:rPr>
        <w:t xml:space="preserve">Julia </w:t>
      </w:r>
      <w:r>
        <w:rPr>
          <w:rFonts w:ascii="Times" w:hAnsi="Times" w:cs="TimesNewRomanPS-BoldMT"/>
          <w:b/>
          <w:bCs/>
          <w:szCs w:val="28"/>
        </w:rPr>
        <w:t>(precise topic tbd)</w:t>
      </w:r>
    </w:p>
    <w:p w14:paraId="7ECC24FA" w14:textId="77777777"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14:paraId="78B378A9" w14:textId="77777777" w:rsidR="003E19EB" w:rsidRPr="0087549D" w:rsidRDefault="005D79A2" w:rsidP="00B74CAB">
      <w:pPr>
        <w:rPr>
          <w:rStyle w:val="Strong"/>
        </w:rPr>
      </w:pPr>
      <w:r w:rsidRPr="0087549D">
        <w:rPr>
          <w:rFonts w:ascii="Times" w:hAnsi="Times"/>
        </w:rPr>
        <w:t>Maxfield,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Porphyrites) Project” in Oleg Kaper (ed.) </w:t>
      </w:r>
      <w:r w:rsidRPr="0087549D">
        <w:rPr>
          <w:rStyle w:val="Strong"/>
          <w:rFonts w:ascii="Times" w:hAnsi="Times"/>
          <w:b w:val="0"/>
        </w:rPr>
        <w:t>Life on the fringe : living in the Southern Egyptian deserts during the Roman and early-Byzantine periods : proceedings of a colloquium held on the occasion of the 25th anniversary of the Netherlands Institute of Archaeology and Arabic Studies in Cairo, 9-12 December 1996, pp. 181-96</w:t>
      </w:r>
    </w:p>
    <w:p w14:paraId="1828F6B0" w14:textId="77777777" w:rsidR="003E19EB" w:rsidRPr="0087549D" w:rsidRDefault="003E19EB" w:rsidP="00B74CAB">
      <w:pPr>
        <w:rPr>
          <w:rStyle w:val="Strong"/>
        </w:rPr>
      </w:pPr>
      <w:r w:rsidRPr="0087549D">
        <w:rPr>
          <w:rStyle w:val="Strong"/>
          <w:rFonts w:ascii="Times" w:hAnsi="Times"/>
          <w:b w:val="0"/>
        </w:rPr>
        <w:t xml:space="preserve">Skeat, T. C. “A Letter from the King of the Blemmyes to the King of the Noubades”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14:paraId="768C8B30" w14:textId="77777777" w:rsidR="005D79A2" w:rsidRPr="0087549D" w:rsidRDefault="003E19EB" w:rsidP="00B74CAB">
      <w:pPr>
        <w:rPr>
          <w:rStyle w:val="Strong"/>
        </w:rPr>
      </w:pPr>
      <w:r w:rsidRPr="0087549D">
        <w:rPr>
          <w:rStyle w:val="Strong"/>
          <w:rFonts w:ascii="Times" w:hAnsi="Times"/>
          <w:b w:val="0"/>
        </w:rPr>
        <w:t xml:space="preserve">Shinnie,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14:paraId="08C494B2" w14:textId="77777777" w:rsidR="003E19EB" w:rsidRPr="0087549D" w:rsidRDefault="005D79A2" w:rsidP="00B74CAB">
      <w:pPr>
        <w:rPr>
          <w:rStyle w:val="Strong"/>
        </w:rPr>
      </w:pPr>
      <w:r w:rsidRPr="0087549D">
        <w:rPr>
          <w:rStyle w:val="Strong"/>
          <w:rFonts w:ascii="Times" w:hAnsi="Times"/>
          <w:b w:val="0"/>
        </w:rPr>
        <w:t xml:space="preserve">Updegraff, R. “The Blemmyes I: The Rise of the Blemmyes and the Roman Withdrawl from Nubia under Diocletian.” </w:t>
      </w:r>
      <w:r w:rsidRPr="0087549D">
        <w:rPr>
          <w:rStyle w:val="Strong"/>
          <w:rFonts w:ascii="Times" w:hAnsi="Times"/>
          <w:b w:val="0"/>
          <w:i/>
        </w:rPr>
        <w:t>A</w:t>
      </w:r>
      <w:r w:rsidR="00026DF1" w:rsidRPr="0087549D">
        <w:rPr>
          <w:rStyle w:val="Strong"/>
          <w:rFonts w:ascii="Times" w:hAnsi="Times"/>
          <w:b w:val="0"/>
          <w:i/>
        </w:rPr>
        <w:t xml:space="preserve">ufstieg und </w:t>
      </w:r>
      <w:r w:rsidRPr="0087549D">
        <w:rPr>
          <w:rStyle w:val="Strong"/>
          <w:rFonts w:ascii="Times" w:hAnsi="Times"/>
          <w:b w:val="0"/>
          <w:i/>
        </w:rPr>
        <w:t>N</w:t>
      </w:r>
      <w:r w:rsidR="00026DF1" w:rsidRPr="0087549D">
        <w:rPr>
          <w:rStyle w:val="Strong"/>
          <w:rFonts w:ascii="Times" w:hAnsi="Times"/>
          <w:b w:val="0"/>
          <w:i/>
        </w:rPr>
        <w:t xml:space="preserve">iedergang der </w:t>
      </w:r>
      <w:r w:rsidRPr="0087549D">
        <w:rPr>
          <w:rStyle w:val="Strong"/>
          <w:rFonts w:ascii="Times" w:hAnsi="Times"/>
          <w:b w:val="0"/>
          <w:i/>
        </w:rPr>
        <w:t>R</w:t>
      </w:r>
      <w:r w:rsidR="00026DF1" w:rsidRPr="0087549D">
        <w:rPr>
          <w:rStyle w:val="Strong"/>
          <w:rFonts w:ascii="Times" w:hAnsi="Times"/>
          <w:b w:val="0"/>
          <w:i/>
        </w:rPr>
        <w:t xml:space="preserve">ömischen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14:paraId="788925A3" w14:textId="77777777" w:rsidR="003E19EB" w:rsidRPr="0087549D" w:rsidRDefault="003E19EB" w:rsidP="00B74CAB">
      <w:pPr>
        <w:rPr>
          <w:rStyle w:val="Strong"/>
        </w:rPr>
      </w:pPr>
      <w:r w:rsidRPr="0087549D">
        <w:rPr>
          <w:rStyle w:val="Strong"/>
          <w:rFonts w:ascii="Times" w:hAnsi="Times"/>
          <w:b w:val="0"/>
        </w:rPr>
        <w:t xml:space="preserve">Speidel, M. “Nubia as a Roman Fronteir” </w:t>
      </w:r>
      <w:r w:rsidR="00026DF1" w:rsidRPr="0087549D">
        <w:rPr>
          <w:rStyle w:val="Strong"/>
          <w:rFonts w:ascii="Times" w:hAnsi="Times"/>
          <w:b w:val="0"/>
          <w:i/>
        </w:rPr>
        <w:t>Aufstieg und Niedergang der Römischen Welt</w:t>
      </w:r>
      <w:r w:rsidRPr="0087549D">
        <w:rPr>
          <w:rStyle w:val="Strong"/>
          <w:rFonts w:ascii="Times" w:hAnsi="Times"/>
          <w:b w:val="0"/>
        </w:rPr>
        <w:t xml:space="preserve"> 2 (1983)</w:t>
      </w:r>
      <w:r w:rsidR="00026DF1" w:rsidRPr="0087549D">
        <w:rPr>
          <w:rStyle w:val="Strong"/>
          <w:rFonts w:ascii="Times" w:hAnsi="Times"/>
          <w:b w:val="0"/>
        </w:rPr>
        <w:t>, 116-47.</w:t>
      </w:r>
    </w:p>
    <w:p w14:paraId="4075C82A" w14:textId="77777777" w:rsidR="003E19EB" w:rsidRPr="0087549D" w:rsidRDefault="003E19EB" w:rsidP="00B74CAB">
      <w:pPr>
        <w:rPr>
          <w:rStyle w:val="Strong"/>
        </w:rPr>
      </w:pPr>
      <w:r w:rsidRPr="0087549D">
        <w:rPr>
          <w:rStyle w:val="Strong"/>
          <w:rFonts w:ascii="Times" w:hAnsi="Times"/>
          <w:b w:val="0"/>
        </w:rPr>
        <w:t xml:space="preserve">Morkort, R. “The Darb el-Arabin, the Kharga Oasis and its Forts, and Other Desert Routes.” In </w:t>
      </w:r>
      <w:r w:rsidRPr="0087549D">
        <w:rPr>
          <w:rStyle w:val="Strong"/>
          <w:rFonts w:ascii="Times" w:hAnsi="Times"/>
          <w:b w:val="0"/>
          <w:i/>
        </w:rPr>
        <w:t>Archaeological Research in Roman Egypt</w:t>
      </w:r>
      <w:r w:rsidRPr="0087549D">
        <w:rPr>
          <w:rStyle w:val="Strong"/>
          <w:rFonts w:ascii="Times" w:hAnsi="Times"/>
          <w:b w:val="0"/>
        </w:rPr>
        <w:t xml:space="preserve"> D. Bailey (ed.), JFA Supplementary Series 19.</w:t>
      </w:r>
    </w:p>
    <w:p w14:paraId="018CC71B" w14:textId="77777777" w:rsidR="003E19EB" w:rsidRPr="0087549D" w:rsidRDefault="003E19EB" w:rsidP="00B74CAB">
      <w:pPr>
        <w:rPr>
          <w:rStyle w:val="Strong"/>
        </w:rPr>
      </w:pPr>
      <w:r w:rsidRPr="0087549D">
        <w:rPr>
          <w:rStyle w:val="Strong"/>
          <w:rFonts w:ascii="Times" w:hAnsi="Times"/>
          <w:b w:val="0"/>
        </w:rPr>
        <w:t xml:space="preserve">Speidel, M. “Nubia’s Roman Garrison” </w:t>
      </w:r>
      <w:r w:rsidRPr="0087549D">
        <w:rPr>
          <w:rStyle w:val="Strong"/>
          <w:rFonts w:ascii="Times" w:hAnsi="Times"/>
          <w:b w:val="0"/>
          <w:i/>
        </w:rPr>
        <w:t xml:space="preserve">ANRW </w:t>
      </w:r>
      <w:r w:rsidRPr="0087549D">
        <w:rPr>
          <w:rStyle w:val="Strong"/>
          <w:rFonts w:ascii="Times" w:hAnsi="Times"/>
          <w:b w:val="0"/>
        </w:rPr>
        <w:t>10 (1988)</w:t>
      </w:r>
      <w:r w:rsidR="00026DF1" w:rsidRPr="0087549D">
        <w:rPr>
          <w:rStyle w:val="Strong"/>
          <w:rFonts w:ascii="Times" w:hAnsi="Times"/>
          <w:b w:val="0"/>
        </w:rPr>
        <w:t>, 767-98</w:t>
      </w:r>
    </w:p>
    <w:p w14:paraId="10BF141A" w14:textId="77777777" w:rsidR="000E4DF6" w:rsidRPr="0087549D" w:rsidRDefault="003E19EB" w:rsidP="00B74CAB">
      <w:pPr>
        <w:rPr>
          <w:rStyle w:val="Strong"/>
        </w:rPr>
      </w:pPr>
      <w:r w:rsidRPr="0087549D">
        <w:rPr>
          <w:rStyle w:val="Strong"/>
          <w:rFonts w:ascii="Times" w:hAnsi="Times"/>
          <w:b w:val="0"/>
        </w:rPr>
        <w:t xml:space="preserve">Horton, M. “Africa in Egypt: New Evidence from Qasr Ibrim” in </w:t>
      </w:r>
      <w:r w:rsidRPr="0087549D">
        <w:rPr>
          <w:rStyle w:val="Strong"/>
          <w:rFonts w:ascii="Times" w:hAnsi="Times"/>
          <w:b w:val="0"/>
          <w:i/>
        </w:rPr>
        <w:t>Egypt and Africa: Nubia from Prehistory to Islam</w:t>
      </w:r>
      <w:r w:rsidRPr="0087549D">
        <w:rPr>
          <w:rStyle w:val="Strong"/>
          <w:rFonts w:ascii="Times" w:hAnsi="Times"/>
          <w:b w:val="0"/>
        </w:rPr>
        <w:t>, W. V. Davies, ed.</w:t>
      </w:r>
      <w:r w:rsidR="00D8711F" w:rsidRPr="0087549D">
        <w:rPr>
          <w:rStyle w:val="Strong"/>
          <w:rFonts w:ascii="Times" w:hAnsi="Times"/>
          <w:b w:val="0"/>
        </w:rPr>
        <w:t>, 264-77</w:t>
      </w:r>
    </w:p>
    <w:p w14:paraId="0D72F341" w14:textId="77777777"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14:paraId="0DEAC05F" w14:textId="77777777" w:rsidR="0087549D" w:rsidRPr="0087549D" w:rsidRDefault="000E4DF6" w:rsidP="00B74CAB">
      <w:pPr>
        <w:rPr>
          <w:rStyle w:val="Strong"/>
        </w:rPr>
      </w:pPr>
      <w:r w:rsidRPr="0087549D">
        <w:rPr>
          <w:rStyle w:val="Strong"/>
          <w:rFonts w:ascii="Times" w:hAnsi="Times"/>
          <w:b w:val="0"/>
        </w:rPr>
        <w:t>Casson,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ulletin of the American Society of Papyrologists</w:t>
      </w:r>
      <w:r w:rsidRPr="0087549D">
        <w:rPr>
          <w:rStyle w:val="Strong"/>
          <w:rFonts w:ascii="Times" w:hAnsi="Times"/>
          <w:b w:val="0"/>
        </w:rPr>
        <w:t xml:space="preserve"> 21 (1984)</w:t>
      </w:r>
      <w:r w:rsidR="0087549D" w:rsidRPr="0087549D">
        <w:rPr>
          <w:rStyle w:val="Strong"/>
          <w:rFonts w:ascii="Times" w:hAnsi="Times"/>
          <w:b w:val="0"/>
        </w:rPr>
        <w:t>, 39-47</w:t>
      </w:r>
    </w:p>
    <w:p w14:paraId="01E2BDBE" w14:textId="77777777"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r w:rsidRPr="00D069F9">
        <w:rPr>
          <w:rFonts w:ascii="Times" w:hAnsi="Times"/>
          <w:i/>
          <w:szCs w:val="15"/>
        </w:rPr>
        <w:t>Topoi</w:t>
      </w:r>
      <w:r w:rsidRPr="0087549D">
        <w:rPr>
          <w:rFonts w:ascii="Times" w:hAnsi="Times"/>
          <w:szCs w:val="15"/>
        </w:rPr>
        <w:t>, 6 (1996): 799-807</w:t>
      </w:r>
    </w:p>
    <w:p w14:paraId="7295C6D9" w14:textId="77777777" w:rsidR="00A03033" w:rsidRPr="0087549D" w:rsidRDefault="00D069F9" w:rsidP="00B74CAB">
      <w:pPr>
        <w:rPr>
          <w:rFonts w:ascii="Times" w:hAnsi="Times" w:cs="TimesNewRomanPS-BoldMT"/>
          <w:b/>
          <w:bCs/>
          <w:szCs w:val="28"/>
        </w:rPr>
      </w:pPr>
      <w:r>
        <w:rPr>
          <w:rFonts w:ascii="Times" w:hAnsi="Times"/>
          <w:szCs w:val="15"/>
        </w:rPr>
        <w:t xml:space="preserve">Torok, L. </w:t>
      </w:r>
      <w:r w:rsidR="0087549D" w:rsidRPr="0087549D">
        <w:rPr>
          <w:rFonts w:ascii="Times" w:hAnsi="Times"/>
          <w:szCs w:val="15"/>
        </w:rPr>
        <w:t xml:space="preserve">"Kush and the external world," </w:t>
      </w:r>
      <w:r w:rsidR="0087549D" w:rsidRPr="00D069F9">
        <w:rPr>
          <w:rFonts w:ascii="Times" w:hAnsi="Times"/>
          <w:i/>
          <w:szCs w:val="15"/>
        </w:rPr>
        <w:t>Meroitica</w:t>
      </w:r>
      <w:r w:rsidR="0087549D" w:rsidRPr="0087549D">
        <w:rPr>
          <w:rFonts w:ascii="Times" w:hAnsi="Times"/>
          <w:szCs w:val="15"/>
        </w:rPr>
        <w:t>, 10 (1989) : 117-150</w:t>
      </w:r>
    </w:p>
    <w:p w14:paraId="76FA6A74" w14:textId="77777777"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11: The Late Meroitic period and the Post-Meroitic</w:t>
      </w:r>
      <w:r w:rsidR="009B5A29" w:rsidRPr="0087549D">
        <w:rPr>
          <w:rFonts w:ascii="Times" w:hAnsi="Times" w:cs="TimesNewRomanPS-BoldMT"/>
          <w:b/>
          <w:bCs/>
          <w:szCs w:val="28"/>
        </w:rPr>
        <w:t xml:space="preserve"> Transition</w:t>
      </w:r>
    </w:p>
    <w:p w14:paraId="2CD123BF" w14:textId="51C6B9AB"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23</w:t>
      </w:r>
    </w:p>
    <w:p w14:paraId="6E5519AB" w14:textId="229B0F93"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Rachel </w:t>
      </w:r>
      <w:r>
        <w:rPr>
          <w:rFonts w:ascii="Times" w:hAnsi="Times" w:cs="TimesNewRomanPS-BoldMT"/>
          <w:b/>
          <w:bCs/>
          <w:szCs w:val="28"/>
        </w:rPr>
        <w:t>(precise topic tbd)</w:t>
      </w:r>
    </w:p>
    <w:p w14:paraId="7FD2E7C9" w14:textId="77777777" w:rsidR="00A03033" w:rsidRPr="0087549D" w:rsidRDefault="00A03033" w:rsidP="009B5A29">
      <w:pPr>
        <w:widowControl w:val="0"/>
        <w:autoSpaceDE w:val="0"/>
        <w:autoSpaceDN w:val="0"/>
        <w:adjustRightInd w:val="0"/>
        <w:spacing w:after="0"/>
        <w:rPr>
          <w:rFonts w:ascii="Times" w:hAnsi="Times" w:cs="TimesNewRomanPS-BoldMT"/>
          <w:b/>
          <w:bCs/>
          <w:szCs w:val="28"/>
        </w:rPr>
      </w:pPr>
    </w:p>
    <w:p w14:paraId="59130FC4" w14:textId="77777777"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14:paraId="4B50B4E2" w14:textId="77777777" w:rsidR="000E4DF6" w:rsidRPr="0087549D" w:rsidRDefault="009669E1" w:rsidP="00A03033">
      <w:pPr>
        <w:rPr>
          <w:rFonts w:ascii="Times" w:hAnsi="Times"/>
          <w:szCs w:val="23"/>
        </w:rPr>
      </w:pPr>
      <w:r w:rsidRPr="0087549D">
        <w:rPr>
          <w:rFonts w:ascii="Times" w:hAnsi="Times"/>
          <w:szCs w:val="23"/>
        </w:rPr>
        <w:t>Adams, W.Y. 1964 “</w:t>
      </w:r>
      <w:r w:rsidR="008877C2" w:rsidRPr="0087549D">
        <w:rPr>
          <w:rFonts w:ascii="Times" w:hAnsi="Times"/>
          <w:szCs w:val="23"/>
        </w:rPr>
        <w:t xml:space="preserve">Post-Pharaonic Nubia in the Light of Archaeology. </w:t>
      </w:r>
      <w:r w:rsidRPr="0087549D">
        <w:rPr>
          <w:rFonts w:ascii="Times" w:hAnsi="Times"/>
          <w:szCs w:val="23"/>
        </w:rPr>
        <w:t>I”</w:t>
      </w:r>
      <w:r w:rsidR="008877C2" w:rsidRPr="0087549D">
        <w:rPr>
          <w:rFonts w:ascii="Times" w:hAnsi="Times"/>
          <w:szCs w:val="23"/>
        </w:rPr>
        <w:t xml:space="preserve">, </w:t>
      </w:r>
      <w:r w:rsidR="008877C2" w:rsidRPr="0087549D">
        <w:rPr>
          <w:rFonts w:ascii="Times" w:hAnsi="Times"/>
          <w:i/>
          <w:iCs/>
          <w:szCs w:val="23"/>
        </w:rPr>
        <w:t xml:space="preserve">JEA </w:t>
      </w:r>
      <w:r w:rsidR="008877C2" w:rsidRPr="0087549D">
        <w:rPr>
          <w:rFonts w:ascii="Times" w:hAnsi="Times"/>
          <w:szCs w:val="23"/>
        </w:rPr>
        <w:t xml:space="preserve">50:102-120 </w:t>
      </w:r>
    </w:p>
    <w:p w14:paraId="72382468" w14:textId="77777777" w:rsidR="000E4DF6" w:rsidRPr="0087549D" w:rsidRDefault="000E4DF6" w:rsidP="000E4DF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Lenoble, P. and N. D. M. Sharif 1992. Barbarians at the gates? The royal mounds at El Hobagi and the end</w:t>
      </w:r>
    </w:p>
    <w:p w14:paraId="6ED98F9B" w14:textId="77777777" w:rsidR="000E4DF6" w:rsidRPr="0087549D" w:rsidRDefault="000E4DF6" w:rsidP="000E4DF6">
      <w:pPr>
        <w:rPr>
          <w:rFonts w:ascii="Times" w:hAnsi="Times" w:cs="TimesNewRomanPSMT"/>
          <w:szCs w:val="20"/>
        </w:rPr>
      </w:pPr>
      <w:r w:rsidRPr="0087549D">
        <w:rPr>
          <w:rFonts w:ascii="Times" w:hAnsi="Times" w:cs="TimesNewRomanPSMT"/>
          <w:szCs w:val="20"/>
        </w:rPr>
        <w:t xml:space="preserve">of Meroe, </w:t>
      </w:r>
      <w:r w:rsidRPr="0087549D">
        <w:rPr>
          <w:rFonts w:ascii="Times" w:hAnsi="Times" w:cs="TimesNewRomanPSMT"/>
          <w:i/>
          <w:iCs/>
          <w:szCs w:val="20"/>
        </w:rPr>
        <w:t xml:space="preserve">Antiquity </w:t>
      </w:r>
      <w:r w:rsidRPr="0087549D">
        <w:rPr>
          <w:rFonts w:ascii="Times" w:hAnsi="Times" w:cs="TimesNewRomanPSMT"/>
          <w:szCs w:val="20"/>
        </w:rPr>
        <w:t>626-635</w:t>
      </w:r>
    </w:p>
    <w:p w14:paraId="2B6727D1" w14:textId="77777777" w:rsidR="000E4DF6" w:rsidRPr="0087549D" w:rsidRDefault="000E4DF6" w:rsidP="000E4DF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Dorian Q. 1997. The Confluence of History and Archaeology in Lower Nubia: Scales of Continuity</w:t>
      </w:r>
    </w:p>
    <w:p w14:paraId="2F6F562B" w14:textId="77777777" w:rsidR="000E4DF6" w:rsidRPr="0087549D" w:rsidRDefault="000E4DF6" w:rsidP="000E4DF6">
      <w:pPr>
        <w:rPr>
          <w:rFonts w:ascii="Times" w:hAnsi="Times" w:cs="TimesNewRomanPSMT"/>
          <w:szCs w:val="20"/>
        </w:rPr>
      </w:pPr>
      <w:r w:rsidRPr="0087549D">
        <w:rPr>
          <w:rFonts w:ascii="Times" w:hAnsi="Times" w:cs="TimesNewRomanPSMT"/>
          <w:szCs w:val="20"/>
        </w:rPr>
        <w:t xml:space="preserve">and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14:paraId="5D496FE8" w14:textId="77777777"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"Pharaonic or Sudanic? Models for Meroitic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r w:rsidRPr="0087549D">
        <w:rPr>
          <w:rFonts w:ascii="Times" w:hAnsi="Times" w:cs="TimesNewRomanPSMT"/>
          <w:i/>
          <w:iCs/>
          <w:szCs w:val="20"/>
        </w:rPr>
        <w:t>Ucko)</w:t>
      </w:r>
      <w:r w:rsidRPr="0087549D">
        <w:rPr>
          <w:rFonts w:ascii="Times" w:hAnsi="Times" w:cs="TimesNewRomanPSMT"/>
          <w:szCs w:val="20"/>
        </w:rPr>
        <w:t>. UCL Press, London: Pp. 169-184</w:t>
      </w:r>
    </w:p>
    <w:p w14:paraId="655711A3" w14:textId="77777777" w:rsidR="000E4DF6" w:rsidRPr="0087549D" w:rsidRDefault="000E4DF6" w:rsidP="009B5A29">
      <w:pPr>
        <w:widowControl w:val="0"/>
        <w:autoSpaceDE w:val="0"/>
        <w:autoSpaceDN w:val="0"/>
        <w:adjustRightInd w:val="0"/>
        <w:spacing w:after="0"/>
        <w:rPr>
          <w:rFonts w:ascii="Times" w:hAnsi="Times" w:cs="TimesNewRomanPSMT"/>
          <w:szCs w:val="20"/>
        </w:rPr>
      </w:pPr>
    </w:p>
    <w:p w14:paraId="584C8BCE" w14:textId="77777777" w:rsidR="000E4DF6" w:rsidRPr="0087549D" w:rsidRDefault="000E4DF6" w:rsidP="000E4DF6">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Burstein, S. M. 1995. </w:t>
      </w:r>
      <w:r w:rsidRPr="0087549D">
        <w:rPr>
          <w:rFonts w:ascii="Times" w:hAnsi="Times" w:cs="TimesNewRomanPSMT"/>
          <w:i/>
          <w:iCs/>
          <w:szCs w:val="20"/>
        </w:rPr>
        <w:t>Graeco-Africana. Studies in the History of Greek Relations with Egypt and</w:t>
      </w:r>
    </w:p>
    <w:p w14:paraId="0B9C45C4" w14:textId="77777777" w:rsidR="000E4DF6" w:rsidRPr="0087549D" w:rsidRDefault="000E4DF6" w:rsidP="000E4DF6">
      <w:pPr>
        <w:rPr>
          <w:rFonts w:ascii="Times" w:hAnsi="Times" w:cs="TimesNewRomanPSMT"/>
          <w:szCs w:val="20"/>
        </w:rPr>
      </w:pPr>
      <w:r w:rsidRPr="0087549D">
        <w:rPr>
          <w:rFonts w:ascii="Times" w:hAnsi="Times" w:cs="TimesNewRomanPSMT"/>
          <w:i/>
          <w:iCs/>
          <w:szCs w:val="20"/>
        </w:rPr>
        <w:t xml:space="preserve">Nubia. </w:t>
      </w:r>
      <w:r w:rsidRPr="0087549D">
        <w:rPr>
          <w:rFonts w:ascii="Times" w:hAnsi="Times" w:cs="TimesNewRomanPSMT"/>
          <w:szCs w:val="20"/>
        </w:rPr>
        <w:t>New Rochelle, NY: Aristide D. Caratzas. Pp. 207-214.</w:t>
      </w:r>
    </w:p>
    <w:p w14:paraId="052D2136" w14:textId="77777777" w:rsidR="000E4DF6" w:rsidRPr="0087549D" w:rsidRDefault="000E4DF6" w:rsidP="000E4DF6">
      <w:pPr>
        <w:rPr>
          <w:rFonts w:ascii="Times" w:hAnsi="Times" w:cs="TimesNewRomanPSMT"/>
          <w:szCs w:val="20"/>
        </w:rPr>
      </w:pPr>
      <w:r w:rsidRPr="0087549D">
        <w:rPr>
          <w:rFonts w:ascii="Times" w:hAnsi="Times" w:cs="TimesNewRomanPSMT"/>
          <w:szCs w:val="20"/>
        </w:rPr>
        <w:t xml:space="preserve">Kirwan, L. P. 1960. The Decline and Fall of Meroe, </w:t>
      </w:r>
      <w:r w:rsidRPr="0087549D">
        <w:rPr>
          <w:rFonts w:ascii="Times" w:hAnsi="Times" w:cs="TimesNewRomanPSMT"/>
          <w:i/>
          <w:iCs/>
          <w:szCs w:val="20"/>
        </w:rPr>
        <w:t xml:space="preserve">Kush </w:t>
      </w:r>
      <w:r w:rsidRPr="0087549D">
        <w:rPr>
          <w:rFonts w:ascii="Times" w:hAnsi="Times" w:cs="TimesNewRomanPSMT"/>
          <w:szCs w:val="20"/>
        </w:rPr>
        <w:t>8: 163-173</w:t>
      </w:r>
    </w:p>
    <w:p w14:paraId="2F5FC027" w14:textId="77777777"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14:paraId="075B601A" w14:textId="77777777"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Remains from Qustul Cemetery Q, Ballana Cemetery B, and a Ballana Settlement</w:t>
      </w:r>
      <w:r w:rsidRPr="0087549D">
        <w:rPr>
          <w:rFonts w:ascii="Times" w:hAnsi="Times" w:cs="TimesNewRomanPSMT"/>
          <w:szCs w:val="20"/>
        </w:rPr>
        <w:t>. Pp. 1-25; 171-75.</w:t>
      </w:r>
    </w:p>
    <w:p w14:paraId="5782874E" w14:textId="77777777"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r w:rsidRPr="0087549D">
        <w:rPr>
          <w:rFonts w:ascii="Times" w:hAnsi="Times" w:cs="TimesNewRomanPSMT"/>
          <w:i/>
          <w:iCs/>
          <w:szCs w:val="20"/>
        </w:rPr>
        <w:t>Zeitschrift fur Aegyptische Sprache</w:t>
      </w:r>
      <w:r w:rsidR="0008223F">
        <w:rPr>
          <w:rFonts w:ascii="Times" w:hAnsi="Times" w:cs="TimesNewRomanPSMT"/>
          <w:i/>
          <w:iCs/>
          <w:szCs w:val="20"/>
        </w:rPr>
        <w:t xml:space="preserve"> </w:t>
      </w:r>
      <w:r w:rsidRPr="0087549D">
        <w:rPr>
          <w:rFonts w:ascii="Times" w:hAnsi="Times" w:cs="TimesNewRomanPSMT"/>
          <w:i/>
          <w:iCs/>
          <w:szCs w:val="20"/>
        </w:rPr>
        <w:t xml:space="preserve">und Alterumskunde </w:t>
      </w:r>
      <w:r w:rsidRPr="0087549D">
        <w:rPr>
          <w:rFonts w:ascii="Times" w:hAnsi="Times" w:cs="TimesNewRomanPSMT"/>
          <w:szCs w:val="20"/>
        </w:rPr>
        <w:t>108: 124-141</w:t>
      </w:r>
    </w:p>
    <w:p w14:paraId="458DAE93" w14:textId="77777777" w:rsidR="009669E1" w:rsidRPr="0008223F" w:rsidRDefault="009669E1" w:rsidP="0008223F">
      <w:pPr>
        <w:widowControl w:val="0"/>
        <w:autoSpaceDE w:val="0"/>
        <w:autoSpaceDN w:val="0"/>
        <w:adjustRightInd w:val="0"/>
        <w:spacing w:after="0"/>
        <w:rPr>
          <w:rFonts w:ascii="Times" w:hAnsi="Times" w:cs="TimesNewRomanPSMT"/>
          <w:i/>
          <w:iCs/>
          <w:szCs w:val="20"/>
        </w:rPr>
      </w:pPr>
    </w:p>
    <w:p w14:paraId="676F252D"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Haycock, B. 1967. The Later Phases of the Meroitic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14:paraId="2DF21F24" w14:textId="77777777" w:rsidR="009669E1" w:rsidRPr="0087549D" w:rsidRDefault="009669E1" w:rsidP="009B5A29">
      <w:pPr>
        <w:widowControl w:val="0"/>
        <w:autoSpaceDE w:val="0"/>
        <w:autoSpaceDN w:val="0"/>
        <w:adjustRightInd w:val="0"/>
        <w:spacing w:after="0"/>
        <w:rPr>
          <w:rFonts w:ascii="Times" w:hAnsi="Times" w:cs="TimesNewRomanPSMT"/>
          <w:szCs w:val="20"/>
        </w:rPr>
      </w:pPr>
    </w:p>
    <w:p w14:paraId="3CA18238"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Welsby,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14:paraId="1B0D6587"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Torok, L. 1999. The End of Meroe, in </w:t>
      </w:r>
      <w:r w:rsidRPr="0087549D">
        <w:rPr>
          <w:rFonts w:ascii="Times" w:hAnsi="Times" w:cs="TimesNewRomanPSMT"/>
          <w:i/>
          <w:iCs/>
          <w:szCs w:val="20"/>
        </w:rPr>
        <w:t>Recent Research in Kushite History and Archaeology.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 A. Welsby ed.), pp. 203-217. 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 London: British Museum: pp. 133-156</w:t>
      </w:r>
    </w:p>
    <w:p w14:paraId="6BFCB4F2" w14:textId="77777777" w:rsidR="009669E1" w:rsidRPr="0087549D" w:rsidRDefault="009669E1" w:rsidP="009B5A29">
      <w:pPr>
        <w:widowControl w:val="0"/>
        <w:autoSpaceDE w:val="0"/>
        <w:autoSpaceDN w:val="0"/>
        <w:adjustRightInd w:val="0"/>
        <w:spacing w:after="0"/>
        <w:rPr>
          <w:rFonts w:ascii="Times" w:hAnsi="Times" w:cs="TimesNewRomanPSMT"/>
          <w:i/>
          <w:iCs/>
          <w:szCs w:val="20"/>
        </w:rPr>
      </w:pPr>
    </w:p>
    <w:p w14:paraId="58B69E00"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Dorian Q. 1999.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Arminna West, in </w:t>
      </w:r>
      <w:r w:rsidRPr="0087549D">
        <w:rPr>
          <w:rFonts w:ascii="Times" w:hAnsi="Times" w:cs="TimesNewRomanPSMT"/>
          <w:i/>
          <w:iCs/>
          <w:szCs w:val="20"/>
        </w:rPr>
        <w:t>Recent Research in Kushite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 A. Welsby ed.), pp. 203-217. British Museum</w:t>
      </w:r>
      <w:r w:rsidR="009B5A29" w:rsidRPr="0087549D">
        <w:rPr>
          <w:rFonts w:ascii="Times" w:hAnsi="Times" w:cs="TimesNewRomanPSMT"/>
          <w:szCs w:val="20"/>
        </w:rPr>
        <w:t xml:space="preserve"> </w:t>
      </w:r>
      <w:r w:rsidRPr="0087549D">
        <w:rPr>
          <w:rFonts w:ascii="Times" w:hAnsi="Times" w:cs="TimesNewRomanPSMT"/>
          <w:szCs w:val="20"/>
        </w:rPr>
        <w:t>Occasional Paper 131. London: British Museum.</w:t>
      </w:r>
    </w:p>
    <w:p w14:paraId="70D84A07" w14:textId="77777777" w:rsidR="009669E1" w:rsidRPr="0087549D" w:rsidRDefault="009669E1" w:rsidP="009B5A29">
      <w:pPr>
        <w:widowControl w:val="0"/>
        <w:autoSpaceDE w:val="0"/>
        <w:autoSpaceDN w:val="0"/>
        <w:adjustRightInd w:val="0"/>
        <w:spacing w:after="0"/>
        <w:rPr>
          <w:rFonts w:ascii="Times" w:hAnsi="Times" w:cs="TimesNewRomanPSMT"/>
          <w:szCs w:val="20"/>
        </w:rPr>
      </w:pPr>
    </w:p>
    <w:p w14:paraId="349CDB31" w14:textId="77777777" w:rsidR="009B5A29" w:rsidRPr="0087549D" w:rsidRDefault="009669E1"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Lenoble, Patrice 1999. The Division of the Meroitic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r w:rsidRPr="0087549D">
        <w:rPr>
          <w:rFonts w:ascii="Times" w:hAnsi="Times" w:cs="TimesNewRomanPSMT"/>
          <w:i/>
          <w:iCs/>
          <w:szCs w:val="20"/>
        </w:rPr>
        <w:t>Kushite History and Archaeology. 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Meroitic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A. Welsby ed.), British Museum Occasional Paper 131. London: British Museum: Pp. 157-197</w:t>
      </w:r>
    </w:p>
    <w:p w14:paraId="0091A8F7" w14:textId="77777777" w:rsidR="00A03033" w:rsidRPr="0087549D" w:rsidRDefault="00A03033" w:rsidP="009B5A29">
      <w:pPr>
        <w:widowControl w:val="0"/>
        <w:autoSpaceDE w:val="0"/>
        <w:autoSpaceDN w:val="0"/>
        <w:adjustRightInd w:val="0"/>
        <w:spacing w:after="0"/>
        <w:rPr>
          <w:rFonts w:ascii="Times" w:hAnsi="Times" w:cs="TimesNewRomanPSMT"/>
          <w:szCs w:val="12"/>
        </w:rPr>
      </w:pPr>
    </w:p>
    <w:p w14:paraId="6F0BCE1D" w14:textId="77777777"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12: Post Meroitic polities: from Pagan to Christian</w:t>
      </w:r>
    </w:p>
    <w:p w14:paraId="32EF2C31" w14:textId="77777777"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14:paraId="31B133E0" w14:textId="3EB0C6CA" w:rsidR="009C455B" w:rsidRDefault="009C455B" w:rsidP="00A03033">
      <w:pPr>
        <w:rPr>
          <w:rFonts w:ascii="Times" w:hAnsi="Times" w:cs="TimesNewRomanPS-BoldMT"/>
          <w:b/>
          <w:bCs/>
          <w:szCs w:val="28"/>
        </w:rPr>
      </w:pPr>
      <w:r>
        <w:rPr>
          <w:rFonts w:ascii="Times" w:hAnsi="Times" w:cs="TimesNewRomanPS-BoldMT"/>
          <w:b/>
          <w:bCs/>
          <w:szCs w:val="28"/>
        </w:rPr>
        <w:t>May 7</w:t>
      </w:r>
    </w:p>
    <w:p w14:paraId="761FD810" w14:textId="0FA84115"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14:paraId="1C7F2A58" w14:textId="77777777" w:rsidR="009669E1" w:rsidRPr="0087549D" w:rsidRDefault="009669E1" w:rsidP="00A03033">
      <w:pPr>
        <w:rPr>
          <w:rFonts w:ascii="Times" w:hAnsi="Times" w:cs="TimesNewRomanPSMT"/>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szCs w:val="20"/>
        </w:rPr>
        <w:t>Pp. 182-255</w:t>
      </w:r>
    </w:p>
    <w:p w14:paraId="558843F0" w14:textId="77777777" w:rsidR="009669E1" w:rsidRPr="0087549D" w:rsidRDefault="009669E1" w:rsidP="009669E1">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Welsbey, Derek A. 2002. </w:t>
      </w:r>
      <w:r w:rsidRPr="0087549D">
        <w:rPr>
          <w:rFonts w:ascii="Times" w:hAnsi="Times" w:cs="TimesNewRomanPSMT"/>
          <w:i/>
          <w:iCs/>
          <w:szCs w:val="20"/>
        </w:rPr>
        <w:t>The medieval kingdoms of Nubia : Pagans, Christians and Muslims on the</w:t>
      </w:r>
    </w:p>
    <w:p w14:paraId="67A34373" w14:textId="77777777"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r w:rsidRPr="0087549D">
        <w:rPr>
          <w:rFonts w:ascii="Times" w:hAnsi="Times" w:cs="TimesNewRomanPSMT"/>
          <w:szCs w:val="20"/>
        </w:rPr>
        <w:t>The British Museum Press (London).  pp. 14-67</w:t>
      </w:r>
    </w:p>
    <w:p w14:paraId="7D5F76E1"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Kirwan, Lawrence P. 1982. “The X-Group Problem”, in </w:t>
      </w:r>
      <w:r w:rsidRPr="0087549D">
        <w:rPr>
          <w:rFonts w:ascii="Times" w:hAnsi="Times" w:cs="TimesNewRomanPSMT"/>
          <w:i/>
          <w:iCs/>
          <w:szCs w:val="20"/>
        </w:rPr>
        <w:t xml:space="preserve">Meroitic Studies, </w:t>
      </w:r>
      <w:r w:rsidRPr="0087549D">
        <w:rPr>
          <w:rFonts w:ascii="Times" w:hAnsi="Times" w:cs="TimesNewRomanPSMT"/>
          <w:szCs w:val="20"/>
        </w:rPr>
        <w:t>Meroitica 6. Akademie-verlag:</w:t>
      </w:r>
    </w:p>
    <w:p w14:paraId="5260895A" w14:textId="77777777"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14:paraId="5C822606"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Nubia”, </w:t>
      </w:r>
      <w:r w:rsidRPr="0087549D">
        <w:rPr>
          <w:rFonts w:ascii="Times" w:hAnsi="Times" w:cs="TimesNewRomanPSMT"/>
          <w:i/>
          <w:iCs/>
          <w:szCs w:val="20"/>
        </w:rPr>
        <w:t xml:space="preserve">Kunst und Geschichte </w:t>
      </w:r>
      <w:r w:rsidRPr="0087549D">
        <w:rPr>
          <w:rFonts w:ascii="Times" w:hAnsi="Times" w:cs="TimesNewRomanPSMT"/>
          <w:szCs w:val="20"/>
        </w:rPr>
        <w:t>: pp.347-79</w:t>
      </w:r>
    </w:p>
    <w:p w14:paraId="07F99657"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Edwards, D. N. 2001. “The Christianisation of Nubia- some archaeological pointers”, </w:t>
      </w:r>
      <w:r w:rsidRPr="0087549D">
        <w:rPr>
          <w:rFonts w:ascii="Times" w:hAnsi="Times" w:cs="TimesNewRomanPSMT"/>
          <w:i/>
          <w:iCs/>
          <w:szCs w:val="20"/>
        </w:rPr>
        <w:t xml:space="preserve">Sudan and Nubia </w:t>
      </w:r>
      <w:r w:rsidRPr="0087549D">
        <w:rPr>
          <w:rFonts w:ascii="Times" w:hAnsi="Times" w:cs="TimesNewRomanPSMT"/>
          <w:szCs w:val="20"/>
        </w:rPr>
        <w:t>5</w:t>
      </w:r>
    </w:p>
    <w:p w14:paraId="0D093923"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Trigger, Bruce 1989. Review of Torok 1988, in </w:t>
      </w:r>
      <w:r w:rsidRPr="0087549D">
        <w:rPr>
          <w:rFonts w:ascii="Times" w:hAnsi="Times" w:cs="TimesNewRomanPSMT"/>
          <w:i/>
          <w:iCs/>
          <w:szCs w:val="20"/>
        </w:rPr>
        <w:t xml:space="preserve">Orientalia </w:t>
      </w:r>
      <w:r w:rsidRPr="0087549D">
        <w:rPr>
          <w:rFonts w:ascii="Times" w:hAnsi="Times" w:cs="TimesNewRomanPSMT"/>
          <w:szCs w:val="20"/>
        </w:rPr>
        <w:t>58: 542-546</w:t>
      </w:r>
    </w:p>
    <w:p w14:paraId="35E1A9AA"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Rowley-Conwy, P. 1989. Nubia AD 0-550 and the “Islamic” agricultural revolution: preliminary botanical</w:t>
      </w:r>
    </w:p>
    <w:p w14:paraId="2D36B035" w14:textId="77777777" w:rsidR="009669E1" w:rsidRPr="0087549D" w:rsidRDefault="009669E1" w:rsidP="009669E1">
      <w:pPr>
        <w:rPr>
          <w:rFonts w:ascii="Times" w:hAnsi="Times" w:cs="TimesNewRomanPSMT"/>
          <w:szCs w:val="20"/>
        </w:rPr>
      </w:pPr>
      <w:r w:rsidRPr="0087549D">
        <w:rPr>
          <w:rFonts w:ascii="Times" w:hAnsi="Times" w:cs="TimesNewRomanPSMT"/>
          <w:szCs w:val="20"/>
        </w:rPr>
        <w:t xml:space="preserve">evidence from Qasr Ibrim, Egyptian Nubia. </w:t>
      </w:r>
      <w:r w:rsidRPr="0087549D">
        <w:rPr>
          <w:rFonts w:ascii="Times" w:hAnsi="Times" w:cs="TimesNewRomanPSMT"/>
          <w:i/>
          <w:iCs/>
          <w:szCs w:val="20"/>
        </w:rPr>
        <w:t xml:space="preserve">Archeologie du Nil Moyen </w:t>
      </w:r>
      <w:r w:rsidRPr="0087549D">
        <w:rPr>
          <w:rFonts w:ascii="Times" w:hAnsi="Times" w:cs="TimesNewRomanPSMT"/>
          <w:szCs w:val="20"/>
        </w:rPr>
        <w:t>3: 131-138</w:t>
      </w:r>
    </w:p>
    <w:p w14:paraId="2612A5BE" w14:textId="77777777"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14:paraId="346D1E40" w14:textId="77777777"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r w:rsidRPr="0087549D">
        <w:rPr>
          <w:rFonts w:ascii="Times" w:hAnsi="Times" w:cs="TimesNewRomanPSMT"/>
          <w:i/>
          <w:iCs/>
          <w:szCs w:val="20"/>
        </w:rPr>
        <w:t xml:space="preserve">Africa in the Iron Age, c. 500 B.C. to A.D. 1400. </w:t>
      </w:r>
      <w:r w:rsidRPr="0087549D">
        <w:rPr>
          <w:rFonts w:ascii="Times" w:hAnsi="Times" w:cs="TimesNewRomanPSMT"/>
          <w:szCs w:val="20"/>
        </w:rPr>
        <w:t>Cambridge:</w:t>
      </w:r>
    </w:p>
    <w:p w14:paraId="592E47E1" w14:textId="77777777" w:rsidR="009669E1" w:rsidRPr="0087549D" w:rsidRDefault="009669E1" w:rsidP="009669E1">
      <w:pPr>
        <w:rPr>
          <w:rFonts w:ascii="Times" w:hAnsi="Times" w:cs="TimesNewRomanPSMT"/>
          <w:szCs w:val="20"/>
        </w:rPr>
      </w:pPr>
      <w:r w:rsidRPr="0087549D">
        <w:rPr>
          <w:rFonts w:ascii="Times" w:hAnsi="Times" w:cs="TimesNewRomanPSMT"/>
          <w:szCs w:val="20"/>
        </w:rPr>
        <w:t>Cambridge University Press. Chap. 11 ‘Muslim Egypt and Christian Nubia’ pp. 119-131</w:t>
      </w:r>
    </w:p>
    <w:p w14:paraId="5F885947" w14:textId="77777777" w:rsidR="00907FB3" w:rsidRPr="0008223F" w:rsidRDefault="009669E1" w:rsidP="0008223F">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Adams, W. Y. 1998. Toward a comparative study of Christian Nubian burial practice, </w:t>
      </w:r>
      <w:r w:rsidRPr="0087549D">
        <w:rPr>
          <w:rFonts w:ascii="Times" w:hAnsi="Times" w:cs="TimesNewRomanPSMT"/>
          <w:i/>
          <w:iCs/>
          <w:szCs w:val="20"/>
        </w:rPr>
        <w:t>Archeologie du Nil</w:t>
      </w:r>
      <w:r w:rsidR="0008223F">
        <w:rPr>
          <w:rFonts w:ascii="Times" w:hAnsi="Times" w:cs="TimesNewRomanPSMT"/>
          <w:i/>
          <w:iCs/>
          <w:szCs w:val="20"/>
        </w:rPr>
        <w:t xml:space="preserve"> </w:t>
      </w:r>
      <w:r w:rsidRPr="0087549D">
        <w:rPr>
          <w:rFonts w:ascii="Times" w:hAnsi="Times" w:cs="TimesNewRomanPSMT"/>
          <w:i/>
          <w:iCs/>
          <w:szCs w:val="20"/>
        </w:rPr>
        <w:t xml:space="preserve">Moyen </w:t>
      </w:r>
      <w:r w:rsidRPr="0087549D">
        <w:rPr>
          <w:rFonts w:ascii="Times" w:hAnsi="Times" w:cs="TimesNewRomanPSMT"/>
          <w:szCs w:val="20"/>
        </w:rPr>
        <w:t>8: 13-53</w:t>
      </w:r>
    </w:p>
    <w:sectPr w:rsidR="00907FB3" w:rsidRPr="0008223F" w:rsidSect="00907FB3">
      <w:pgSz w:w="12240" w:h="16340"/>
      <w:pgMar w:top="1886" w:right="1216" w:bottom="1440" w:left="15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B3"/>
    <w:rsid w:val="00026DF1"/>
    <w:rsid w:val="0008223F"/>
    <w:rsid w:val="000E4DF6"/>
    <w:rsid w:val="001D0D28"/>
    <w:rsid w:val="001F3D94"/>
    <w:rsid w:val="00204B10"/>
    <w:rsid w:val="00247967"/>
    <w:rsid w:val="00261E56"/>
    <w:rsid w:val="00273C93"/>
    <w:rsid w:val="003109C1"/>
    <w:rsid w:val="00357961"/>
    <w:rsid w:val="003E19EB"/>
    <w:rsid w:val="00403AAA"/>
    <w:rsid w:val="00521FD8"/>
    <w:rsid w:val="005D79A2"/>
    <w:rsid w:val="00631FBB"/>
    <w:rsid w:val="0065692A"/>
    <w:rsid w:val="006606D5"/>
    <w:rsid w:val="00707EC1"/>
    <w:rsid w:val="007D65AA"/>
    <w:rsid w:val="00836FEA"/>
    <w:rsid w:val="00872638"/>
    <w:rsid w:val="0087549D"/>
    <w:rsid w:val="00876257"/>
    <w:rsid w:val="008877C2"/>
    <w:rsid w:val="008F5D6E"/>
    <w:rsid w:val="00904188"/>
    <w:rsid w:val="00907FB3"/>
    <w:rsid w:val="00935C9E"/>
    <w:rsid w:val="009669E1"/>
    <w:rsid w:val="009B5A29"/>
    <w:rsid w:val="009C2576"/>
    <w:rsid w:val="009C455B"/>
    <w:rsid w:val="00A03033"/>
    <w:rsid w:val="00A041BA"/>
    <w:rsid w:val="00A76C7B"/>
    <w:rsid w:val="00AA3E3F"/>
    <w:rsid w:val="00AF15F4"/>
    <w:rsid w:val="00B41D92"/>
    <w:rsid w:val="00B74CAB"/>
    <w:rsid w:val="00C2315E"/>
    <w:rsid w:val="00D069F9"/>
    <w:rsid w:val="00D1416F"/>
    <w:rsid w:val="00D45019"/>
    <w:rsid w:val="00D8711F"/>
    <w:rsid w:val="00DA6D05"/>
    <w:rsid w:val="00DB3CF3"/>
    <w:rsid w:val="00E17735"/>
    <w:rsid w:val="00E61BCE"/>
    <w:rsid w:val="00E66E9D"/>
    <w:rsid w:val="00E8665C"/>
    <w:rsid w:val="00EA5D0D"/>
    <w:rsid w:val="00F31E48"/>
    <w:rsid w:val="00F75527"/>
    <w:rsid w:val="00FB252F"/>
    <w:rsid w:val="00FC068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0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4195</Words>
  <Characters>23916</Characters>
  <Application>Microsoft Macintosh Word</Application>
  <DocSecurity>0</DocSecurity>
  <Lines>199</Lines>
  <Paragraphs>56</Paragraphs>
  <ScaleCrop>false</ScaleCrop>
  <Company>Brown University</Company>
  <LinksUpToDate>false</LinksUpToDate>
  <CharactersWithSpaces>28055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Laurel Bestock</cp:lastModifiedBy>
  <cp:revision>5</cp:revision>
  <cp:lastPrinted>2012-01-30T18:59:00Z</cp:lastPrinted>
  <dcterms:created xsi:type="dcterms:W3CDTF">2012-02-02T16:27:00Z</dcterms:created>
  <dcterms:modified xsi:type="dcterms:W3CDTF">2012-02-02T16:35:00Z</dcterms:modified>
</cp:coreProperties>
</file>