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E300A" w14:textId="77777777" w:rsidR="0060386E" w:rsidRDefault="0060386E">
      <w:pPr>
        <w:rPr>
          <w:rFonts w:ascii="Garamond" w:hAnsi="Garamond"/>
          <w:b/>
          <w:smallCaps/>
          <w:sz w:val="28"/>
        </w:rPr>
      </w:pPr>
      <w:r>
        <w:rPr>
          <w:rFonts w:ascii="Garamond" w:hAnsi="Garamond"/>
          <w:b/>
          <w:smallCaps/>
          <w:noProof/>
          <w:sz w:val="28"/>
          <w:lang w:eastAsia="en-US"/>
        </w:rPr>
        <w:drawing>
          <wp:inline distT="0" distB="0" distL="0" distR="0" wp14:anchorId="0F6E1F5F" wp14:editId="68AA079B">
            <wp:extent cx="1137920" cy="2162047"/>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991" cy="2164082"/>
                    </a:xfrm>
                    <a:prstGeom prst="rect">
                      <a:avLst/>
                    </a:prstGeom>
                    <a:noFill/>
                    <a:ln>
                      <a:noFill/>
                    </a:ln>
                  </pic:spPr>
                </pic:pic>
              </a:graphicData>
            </a:graphic>
          </wp:inline>
        </w:drawing>
      </w:r>
    </w:p>
    <w:p w14:paraId="5DF2B567" w14:textId="77777777" w:rsidR="004C33ED" w:rsidRDefault="004C33ED">
      <w:pPr>
        <w:rPr>
          <w:rFonts w:ascii="Garamond" w:hAnsi="Garamond"/>
          <w:b/>
          <w:smallCaps/>
          <w:sz w:val="28"/>
        </w:rPr>
      </w:pPr>
    </w:p>
    <w:p w14:paraId="5A944CAB" w14:textId="0095A30A" w:rsidR="0060386E" w:rsidRDefault="00694315">
      <w:pPr>
        <w:rPr>
          <w:rFonts w:ascii="Garamond" w:hAnsi="Garamond"/>
          <w:b/>
          <w:smallCaps/>
          <w:sz w:val="28"/>
        </w:rPr>
      </w:pPr>
      <w:r w:rsidRPr="003C477B">
        <w:rPr>
          <w:rFonts w:ascii="Garamond" w:hAnsi="Garamond"/>
          <w:b/>
          <w:smallCaps/>
          <w:sz w:val="28"/>
        </w:rPr>
        <w:t>Histor</w:t>
      </w:r>
      <w:r w:rsidR="00F85614" w:rsidRPr="003C477B">
        <w:rPr>
          <w:rFonts w:ascii="Garamond" w:hAnsi="Garamond"/>
          <w:b/>
          <w:smallCaps/>
          <w:sz w:val="28"/>
        </w:rPr>
        <w:t>y of Egypt I: Early Dynastic through 18</w:t>
      </w:r>
      <w:r w:rsidR="00F85614" w:rsidRPr="003C477B">
        <w:rPr>
          <w:rFonts w:ascii="Garamond" w:hAnsi="Garamond"/>
          <w:b/>
          <w:smallCaps/>
          <w:sz w:val="28"/>
          <w:vertAlign w:val="superscript"/>
        </w:rPr>
        <w:t>th</w:t>
      </w:r>
      <w:r w:rsidR="00F85614" w:rsidRPr="003C477B">
        <w:rPr>
          <w:rFonts w:ascii="Garamond" w:hAnsi="Garamond"/>
          <w:b/>
          <w:smallCaps/>
          <w:sz w:val="28"/>
        </w:rPr>
        <w:t xml:space="preserve"> Dynasty </w:t>
      </w:r>
      <w:r w:rsidRPr="003C477B">
        <w:rPr>
          <w:rFonts w:ascii="Garamond" w:hAnsi="Garamond"/>
          <w:b/>
          <w:smallCaps/>
          <w:sz w:val="28"/>
        </w:rPr>
        <w:t>(</w:t>
      </w:r>
      <w:r w:rsidR="007C0F1E" w:rsidRPr="003C477B">
        <w:rPr>
          <w:rFonts w:ascii="Garamond" w:hAnsi="Garamond"/>
          <w:b/>
          <w:smallCaps/>
          <w:sz w:val="28"/>
        </w:rPr>
        <w:t>EGYT</w:t>
      </w:r>
      <w:r w:rsidRPr="003C477B">
        <w:rPr>
          <w:rFonts w:ascii="Garamond" w:hAnsi="Garamond"/>
          <w:b/>
          <w:smallCaps/>
          <w:sz w:val="28"/>
        </w:rPr>
        <w:t xml:space="preserve"> 1430)</w:t>
      </w:r>
    </w:p>
    <w:p w14:paraId="3F5CD478" w14:textId="77777777" w:rsidR="0060386E" w:rsidRPr="003C477B" w:rsidRDefault="0060386E" w:rsidP="0060386E">
      <w:pPr>
        <w:rPr>
          <w:rFonts w:ascii="Garamond" w:hAnsi="Garamond"/>
          <w:sz w:val="26"/>
        </w:rPr>
      </w:pPr>
      <w:r w:rsidRPr="003C477B">
        <w:rPr>
          <w:rFonts w:ascii="Garamond" w:hAnsi="Garamond"/>
          <w:sz w:val="26"/>
        </w:rPr>
        <w:t>MWF 12-12:50pm</w:t>
      </w:r>
    </w:p>
    <w:p w14:paraId="0288A9F9" w14:textId="4FED5B12" w:rsidR="0060386E" w:rsidRDefault="0060386E">
      <w:pPr>
        <w:rPr>
          <w:rFonts w:ascii="Garamond" w:hAnsi="Garamond"/>
          <w:sz w:val="26"/>
        </w:rPr>
      </w:pPr>
      <w:r w:rsidRPr="003C477B">
        <w:rPr>
          <w:rFonts w:ascii="Garamond" w:hAnsi="Garamond"/>
          <w:sz w:val="26"/>
        </w:rPr>
        <w:t>Rhode Island Hall room 108</w:t>
      </w:r>
    </w:p>
    <w:p w14:paraId="2222F4C2" w14:textId="41285A35" w:rsidR="0060386E" w:rsidRDefault="0060386E">
      <w:pPr>
        <w:rPr>
          <w:rFonts w:ascii="Garamond" w:hAnsi="Garamond"/>
          <w:sz w:val="26"/>
        </w:rPr>
      </w:pPr>
      <w:r>
        <w:rPr>
          <w:rFonts w:ascii="Garamond" w:hAnsi="Garamond"/>
          <w:sz w:val="26"/>
        </w:rPr>
        <w:t xml:space="preserve">Professor: Laurel Bestock, </w:t>
      </w:r>
      <w:hyperlink r:id="rId9" w:history="1">
        <w:r w:rsidRPr="003A3FC7">
          <w:rPr>
            <w:rStyle w:val="Hyperlink"/>
            <w:rFonts w:ascii="Garamond" w:hAnsi="Garamond"/>
            <w:sz w:val="26"/>
          </w:rPr>
          <w:t>laurel_bestock@brown.edu</w:t>
        </w:r>
      </w:hyperlink>
    </w:p>
    <w:p w14:paraId="7293FC8B" w14:textId="2A3830AB" w:rsidR="0060386E" w:rsidRDefault="0060386E">
      <w:pPr>
        <w:rPr>
          <w:rFonts w:ascii="Garamond" w:hAnsi="Garamond"/>
          <w:sz w:val="26"/>
        </w:rPr>
      </w:pPr>
      <w:r>
        <w:rPr>
          <w:rFonts w:ascii="Garamond" w:hAnsi="Garamond"/>
          <w:sz w:val="26"/>
        </w:rPr>
        <w:t xml:space="preserve">Office Hours: </w:t>
      </w:r>
      <w:r w:rsidR="004C33ED">
        <w:rPr>
          <w:rFonts w:ascii="Garamond" w:hAnsi="Garamond"/>
          <w:sz w:val="26"/>
        </w:rPr>
        <w:t>Tuesdays 10-12 and by appointment, Rhode Island Hall 209</w:t>
      </w:r>
    </w:p>
    <w:p w14:paraId="5BD8E0E2" w14:textId="06B04087" w:rsidR="004C33ED" w:rsidRDefault="004C33ED">
      <w:pPr>
        <w:rPr>
          <w:rFonts w:ascii="Garamond" w:hAnsi="Garamond"/>
          <w:sz w:val="26"/>
        </w:rPr>
      </w:pPr>
      <w:r>
        <w:rPr>
          <w:rFonts w:ascii="Garamond" w:hAnsi="Garamond"/>
          <w:sz w:val="26"/>
        </w:rPr>
        <w:t>Teaching Assistant</w:t>
      </w:r>
      <w:r w:rsidR="00787166">
        <w:rPr>
          <w:rFonts w:ascii="Garamond" w:hAnsi="Garamond"/>
          <w:sz w:val="26"/>
        </w:rPr>
        <w:t>s</w:t>
      </w:r>
      <w:r>
        <w:rPr>
          <w:rFonts w:ascii="Garamond" w:hAnsi="Garamond"/>
          <w:sz w:val="26"/>
        </w:rPr>
        <w:t xml:space="preserve">: Kathryn </w:t>
      </w:r>
      <w:r w:rsidR="00082C52">
        <w:rPr>
          <w:rFonts w:ascii="Garamond" w:hAnsi="Garamond"/>
          <w:sz w:val="26"/>
        </w:rPr>
        <w:t>Howley</w:t>
      </w:r>
      <w:r>
        <w:rPr>
          <w:rFonts w:ascii="Garamond" w:hAnsi="Garamond"/>
          <w:sz w:val="26"/>
        </w:rPr>
        <w:t xml:space="preserve">, </w:t>
      </w:r>
      <w:hyperlink r:id="rId10" w:history="1">
        <w:r w:rsidRPr="003A3FC7">
          <w:rPr>
            <w:rStyle w:val="Hyperlink"/>
            <w:rFonts w:ascii="Garamond" w:hAnsi="Garamond"/>
            <w:sz w:val="26"/>
          </w:rPr>
          <w:t>kathryn_howley@brown.edu</w:t>
        </w:r>
      </w:hyperlink>
    </w:p>
    <w:p w14:paraId="793B73EA" w14:textId="3446D603" w:rsidR="00787166" w:rsidRDefault="00787166" w:rsidP="00787166">
      <w:pPr>
        <w:ind w:firstLine="720"/>
        <w:rPr>
          <w:rFonts w:ascii="Garamond" w:hAnsi="Garamond"/>
          <w:sz w:val="26"/>
        </w:rPr>
      </w:pPr>
      <w:r>
        <w:rPr>
          <w:rFonts w:ascii="Garamond" w:hAnsi="Garamond"/>
          <w:sz w:val="26"/>
        </w:rPr>
        <w:t xml:space="preserve">Emily Russo, </w:t>
      </w:r>
      <w:hyperlink r:id="rId11" w:history="1">
        <w:r w:rsidRPr="00321B89">
          <w:rPr>
            <w:rStyle w:val="Hyperlink"/>
            <w:rFonts w:ascii="Garamond" w:hAnsi="Garamond"/>
            <w:sz w:val="26"/>
          </w:rPr>
          <w:t>emily_russo@brown.edu</w:t>
        </w:r>
      </w:hyperlink>
    </w:p>
    <w:p w14:paraId="7E4ACCEA" w14:textId="4342EEBB" w:rsidR="004C33ED" w:rsidRDefault="004C33ED">
      <w:pPr>
        <w:rPr>
          <w:rFonts w:ascii="Garamond" w:hAnsi="Garamond"/>
          <w:sz w:val="26"/>
        </w:rPr>
      </w:pPr>
      <w:r>
        <w:rPr>
          <w:rFonts w:ascii="Garamond" w:hAnsi="Garamond"/>
          <w:sz w:val="26"/>
        </w:rPr>
        <w:t>Course wiki:</w:t>
      </w:r>
      <w:r w:rsidR="002F2351" w:rsidRPr="002F2351">
        <w:t xml:space="preserve"> </w:t>
      </w:r>
      <w:r w:rsidR="002F2351" w:rsidRPr="002F2351">
        <w:rPr>
          <w:rFonts w:ascii="Garamond" w:hAnsi="Garamond"/>
          <w:sz w:val="26"/>
        </w:rPr>
        <w:t>http://proteus.brown.edu/historyofegyptone1</w:t>
      </w:r>
      <w:r w:rsidR="00FF5C10">
        <w:rPr>
          <w:rFonts w:ascii="Garamond" w:hAnsi="Garamond"/>
          <w:sz w:val="26"/>
        </w:rPr>
        <w:t>1</w:t>
      </w:r>
      <w:r w:rsidR="002F2351" w:rsidRPr="002F2351">
        <w:rPr>
          <w:rFonts w:ascii="Garamond" w:hAnsi="Garamond"/>
          <w:sz w:val="26"/>
        </w:rPr>
        <w:t>/Home</w:t>
      </w:r>
    </w:p>
    <w:p w14:paraId="35726AD4" w14:textId="37CC4C93" w:rsidR="004C33ED" w:rsidRPr="0060386E" w:rsidRDefault="004C33ED">
      <w:pPr>
        <w:rPr>
          <w:rFonts w:ascii="Garamond" w:hAnsi="Garamond"/>
          <w:sz w:val="26"/>
        </w:rPr>
        <w:sectPr w:rsidR="004C33ED" w:rsidRPr="0060386E" w:rsidSect="00320E46">
          <w:footerReference w:type="even" r:id="rId12"/>
          <w:footerReference w:type="default" r:id="rId13"/>
          <w:pgSz w:w="12240" w:h="15840"/>
          <w:pgMar w:top="1152" w:right="1152" w:bottom="1152" w:left="1152" w:header="720" w:footer="720" w:gutter="0"/>
          <w:cols w:num="2" w:space="576" w:equalWidth="0">
            <w:col w:w="1440" w:space="576"/>
            <w:col w:w="7920"/>
          </w:cols>
          <w:titlePg/>
        </w:sectPr>
      </w:pPr>
      <w:bookmarkStart w:id="0" w:name="_GoBack"/>
      <w:bookmarkEnd w:id="0"/>
    </w:p>
    <w:p w14:paraId="1FFF7295" w14:textId="6571289A" w:rsidR="004F185A" w:rsidRPr="003C477B" w:rsidRDefault="004F185A">
      <w:pPr>
        <w:rPr>
          <w:rFonts w:ascii="Garamond" w:hAnsi="Garamond"/>
          <w:sz w:val="26"/>
        </w:rPr>
      </w:pPr>
    </w:p>
    <w:p w14:paraId="25DB7C2C" w14:textId="77777777" w:rsidR="00D65AF0" w:rsidRPr="00FF1BD3" w:rsidRDefault="00787166">
      <w:pPr>
        <w:rPr>
          <w:rFonts w:ascii="Times" w:hAnsi="Times"/>
        </w:rPr>
      </w:pPr>
      <w:r>
        <w:rPr>
          <w:rFonts w:ascii="Times" w:hAnsi="Times"/>
        </w:rPr>
        <w:pict w14:anchorId="20BA5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386pt;height:1pt" o:hrpct="0" o:hralign="center" o:hr="t">
            <v:imagedata r:id="rId14" o:title="Default Line"/>
          </v:shape>
        </w:pict>
      </w:r>
    </w:p>
    <w:p w14:paraId="703766BE" w14:textId="77777777" w:rsidR="00D65AF0" w:rsidRPr="00FF1BD3" w:rsidRDefault="00D65AF0">
      <w:pPr>
        <w:rPr>
          <w:rFonts w:ascii="Times" w:hAnsi="Times"/>
        </w:rPr>
      </w:pPr>
    </w:p>
    <w:p w14:paraId="186D8129" w14:textId="77777777" w:rsidR="00D65AF0" w:rsidRPr="003C477B" w:rsidRDefault="00D65AF0">
      <w:pPr>
        <w:rPr>
          <w:rFonts w:ascii="Garamond Premr Pro" w:hAnsi="Garamond Premr Pro"/>
          <w:b/>
        </w:rPr>
      </w:pPr>
      <w:r w:rsidRPr="003C477B">
        <w:rPr>
          <w:rFonts w:ascii="Garamond Premr Pro" w:hAnsi="Garamond Premr Pro"/>
          <w:b/>
        </w:rPr>
        <w:t>Course description:</w:t>
      </w:r>
    </w:p>
    <w:p w14:paraId="3C00B85E" w14:textId="2AFE249A" w:rsidR="00D65AF0" w:rsidRPr="003C477B" w:rsidRDefault="00D65AF0">
      <w:pPr>
        <w:rPr>
          <w:rFonts w:ascii="Garamond Premr Pro" w:hAnsi="Garamond Premr Pro"/>
        </w:rPr>
      </w:pPr>
      <w:r w:rsidRPr="003C477B">
        <w:rPr>
          <w:rFonts w:ascii="Garamond Premr Pro" w:hAnsi="Garamond Premr Pro"/>
        </w:rPr>
        <w:t>This course examines the history of ancient Egypt from the rise of the Egyptian state to the end of the 18</w:t>
      </w:r>
      <w:r w:rsidRPr="003C477B">
        <w:rPr>
          <w:rFonts w:ascii="Garamond Premr Pro" w:hAnsi="Garamond Premr Pro"/>
          <w:vertAlign w:val="superscript"/>
        </w:rPr>
        <w:t>th</w:t>
      </w:r>
      <w:r w:rsidRPr="003C477B">
        <w:rPr>
          <w:rFonts w:ascii="Garamond Premr Pro" w:hAnsi="Garamond Premr Pro"/>
        </w:rPr>
        <w:t xml:space="preserve"> Dynasty in the New Kingdom, a period of more than 1500 years.  This span encompasses three separate “golden ages” of Egyptian history and culture, from the pyramid builders of the Old Kingdom through the Middle Kingdom renaissance to the expansionist era of the early New Kingdom, the time of king Tut</w:t>
      </w:r>
      <w:r w:rsidR="00CD749C" w:rsidRPr="003C477B">
        <w:rPr>
          <w:rFonts w:ascii="Garamond Premr Pro" w:hAnsi="Garamond Premr Pro"/>
        </w:rPr>
        <w:t>ankhamun</w:t>
      </w:r>
      <w:r w:rsidRPr="003C477B">
        <w:rPr>
          <w:rFonts w:ascii="Garamond Premr Pro" w:hAnsi="Garamond Premr Pro"/>
        </w:rPr>
        <w:t xml:space="preserve">.  By looking at both political and social history this course will allow students to examine the differences as well as the similarities between these periods and come to a better understanding of the factors, internal and </w:t>
      </w:r>
      <w:r w:rsidR="00082C52" w:rsidRPr="003C477B">
        <w:rPr>
          <w:rFonts w:ascii="Garamond Premr Pro" w:hAnsi="Garamond Premr Pro"/>
        </w:rPr>
        <w:t>external, which</w:t>
      </w:r>
      <w:r w:rsidRPr="003C477B">
        <w:rPr>
          <w:rFonts w:ascii="Garamond Premr Pro" w:hAnsi="Garamond Premr Pro"/>
        </w:rPr>
        <w:t xml:space="preserve"> influenced Egyptian historical development.</w:t>
      </w:r>
    </w:p>
    <w:p w14:paraId="02ADCA04" w14:textId="77777777" w:rsidR="00D65AF0" w:rsidRPr="003C477B" w:rsidRDefault="00D65AF0">
      <w:pPr>
        <w:rPr>
          <w:rFonts w:ascii="Garamond Premr Pro" w:hAnsi="Garamond Premr Pro"/>
        </w:rPr>
      </w:pPr>
    </w:p>
    <w:p w14:paraId="602BA317" w14:textId="77777777" w:rsidR="00D65AF0" w:rsidRPr="003C477B" w:rsidRDefault="00D65AF0">
      <w:pPr>
        <w:rPr>
          <w:rFonts w:ascii="Garamond Premr Pro" w:hAnsi="Garamond Premr Pro"/>
          <w:b/>
        </w:rPr>
      </w:pPr>
      <w:r w:rsidRPr="003C477B">
        <w:rPr>
          <w:rFonts w:ascii="Garamond Premr Pro" w:hAnsi="Garamond Premr Pro"/>
          <w:b/>
        </w:rPr>
        <w:t>Objectives:</w:t>
      </w:r>
    </w:p>
    <w:p w14:paraId="051C8693" w14:textId="77777777" w:rsidR="00D65AF0" w:rsidRPr="003C477B" w:rsidRDefault="00D65AF0">
      <w:pPr>
        <w:rPr>
          <w:rFonts w:ascii="Garamond Premr Pro" w:hAnsi="Garamond Premr Pro"/>
        </w:rPr>
      </w:pPr>
      <w:r w:rsidRPr="003C477B">
        <w:rPr>
          <w:rFonts w:ascii="Garamond Premr Pro" w:hAnsi="Garamond Premr Pro"/>
        </w:rPr>
        <w:t xml:space="preserve">This course aims to provide students both with an important body of information and with the critical thinking skills necessary to question and understand that information.  In addition to becoming familiar with the first half of pharaonic history, students in this course will examine the very notion of history as applied to a civilization that was, in the early part of the course, just developing writing and which, even towards the end of the course, did not provide the kinds of copious and self-critical written records that are so useful to historians of more recent cultures.  As such it is vital that students not only become aware of what sources are available but learn to evaluate those sources with discernment. </w:t>
      </w:r>
      <w:r w:rsidR="00CD749C" w:rsidRPr="003C477B">
        <w:rPr>
          <w:rFonts w:ascii="Garamond Premr Pro" w:hAnsi="Garamond Premr Pro"/>
        </w:rPr>
        <w:t xml:space="preserve"> A major research paper will allow students to develop their powers of argumentation in written form.</w:t>
      </w:r>
    </w:p>
    <w:p w14:paraId="32635805" w14:textId="77777777" w:rsidR="00D65AF0" w:rsidRPr="003C477B" w:rsidRDefault="00D65AF0">
      <w:pPr>
        <w:rPr>
          <w:rFonts w:ascii="Garamond Premr Pro" w:hAnsi="Garamond Premr Pro"/>
        </w:rPr>
      </w:pPr>
    </w:p>
    <w:p w14:paraId="28348E83" w14:textId="77777777" w:rsidR="00D65AF0" w:rsidRPr="003C477B" w:rsidRDefault="007B2D0B">
      <w:pPr>
        <w:rPr>
          <w:rFonts w:ascii="Garamond Premr Pro" w:hAnsi="Garamond Premr Pro"/>
          <w:b/>
        </w:rPr>
      </w:pPr>
      <w:r w:rsidRPr="003C477B">
        <w:rPr>
          <w:rFonts w:ascii="Garamond Premr Pro" w:hAnsi="Garamond Premr Pro"/>
          <w:b/>
        </w:rPr>
        <w:t>Assessment</w:t>
      </w:r>
      <w:r w:rsidR="00D65AF0" w:rsidRPr="003C477B">
        <w:rPr>
          <w:rFonts w:ascii="Garamond Premr Pro" w:hAnsi="Garamond Premr Pro"/>
          <w:b/>
        </w:rPr>
        <w:t>:</w:t>
      </w:r>
    </w:p>
    <w:p w14:paraId="034BF124" w14:textId="77777777" w:rsidR="00251A20" w:rsidRPr="003C477B" w:rsidRDefault="0082305E">
      <w:pPr>
        <w:rPr>
          <w:rFonts w:ascii="Garamond Premr Pro" w:hAnsi="Garamond Premr Pro"/>
        </w:rPr>
      </w:pPr>
      <w:r>
        <w:rPr>
          <w:rFonts w:ascii="Garamond Premr Pro" w:hAnsi="Garamond Premr Pro"/>
        </w:rPr>
        <w:t>Three exams, each worth 20%</w:t>
      </w:r>
    </w:p>
    <w:p w14:paraId="136E9260" w14:textId="77777777" w:rsidR="00251A20" w:rsidRPr="003C477B" w:rsidRDefault="00251A20">
      <w:pPr>
        <w:rPr>
          <w:rFonts w:ascii="Garamond Premr Pro" w:hAnsi="Garamond Premr Pro"/>
        </w:rPr>
      </w:pPr>
      <w:r w:rsidRPr="003C477B">
        <w:rPr>
          <w:rFonts w:ascii="Garamond Premr Pro" w:hAnsi="Garamond Premr Pro"/>
        </w:rPr>
        <w:t xml:space="preserve">Writing </w:t>
      </w:r>
      <w:r w:rsidR="007B2D0B" w:rsidRPr="003C477B">
        <w:rPr>
          <w:rFonts w:ascii="Garamond Premr Pro" w:hAnsi="Garamond Premr Pro"/>
        </w:rPr>
        <w:t>Assignment</w:t>
      </w:r>
      <w:r w:rsidRPr="003C477B">
        <w:rPr>
          <w:rFonts w:ascii="Garamond Premr Pro" w:hAnsi="Garamond Premr Pro"/>
        </w:rPr>
        <w:t xml:space="preserve">: </w:t>
      </w:r>
      <w:r w:rsidR="00CD749C" w:rsidRPr="003C477B">
        <w:rPr>
          <w:rFonts w:ascii="Garamond Premr Pro" w:hAnsi="Garamond Premr Pro"/>
        </w:rPr>
        <w:t>3</w:t>
      </w:r>
      <w:r w:rsidR="0082305E">
        <w:rPr>
          <w:rFonts w:ascii="Garamond Premr Pro" w:hAnsi="Garamond Premr Pro"/>
        </w:rPr>
        <w:t>0</w:t>
      </w:r>
      <w:r w:rsidRPr="003C477B">
        <w:rPr>
          <w:rFonts w:ascii="Garamond Premr Pro" w:hAnsi="Garamond Premr Pro"/>
        </w:rPr>
        <w:t>%</w:t>
      </w:r>
    </w:p>
    <w:p w14:paraId="13F22B5F" w14:textId="77777777" w:rsidR="00251A20" w:rsidRPr="003C477B" w:rsidRDefault="00251A20">
      <w:pPr>
        <w:rPr>
          <w:rFonts w:ascii="Garamond Premr Pro" w:hAnsi="Garamond Premr Pro"/>
        </w:rPr>
      </w:pPr>
      <w:r w:rsidRPr="003C477B">
        <w:rPr>
          <w:rFonts w:ascii="Garamond Premr Pro" w:hAnsi="Garamond Premr Pro"/>
        </w:rPr>
        <w:t>Course participation: 10%</w:t>
      </w:r>
    </w:p>
    <w:p w14:paraId="4C76925C" w14:textId="77777777" w:rsidR="00251A20" w:rsidRPr="003C477B" w:rsidRDefault="00251A20">
      <w:pPr>
        <w:rPr>
          <w:rFonts w:ascii="Garamond Premr Pro" w:hAnsi="Garamond Premr Pro"/>
        </w:rPr>
      </w:pPr>
    </w:p>
    <w:p w14:paraId="7BD9ABC2" w14:textId="77777777" w:rsidR="00251A20" w:rsidRPr="003C477B" w:rsidRDefault="00251A20">
      <w:pPr>
        <w:rPr>
          <w:rFonts w:ascii="Garamond Premr Pro" w:hAnsi="Garamond Premr Pro"/>
          <w:b/>
        </w:rPr>
      </w:pPr>
      <w:r w:rsidRPr="003C477B">
        <w:rPr>
          <w:rFonts w:ascii="Garamond Premr Pro" w:hAnsi="Garamond Premr Pro"/>
          <w:b/>
        </w:rPr>
        <w:t>Exams:</w:t>
      </w:r>
    </w:p>
    <w:p w14:paraId="689F3799" w14:textId="7D484A3C" w:rsidR="00251A20" w:rsidRPr="003C477B" w:rsidRDefault="00251A20">
      <w:pPr>
        <w:rPr>
          <w:rFonts w:ascii="Garamond Premr Pro" w:hAnsi="Garamond Premr Pro"/>
        </w:rPr>
      </w:pPr>
      <w:r w:rsidRPr="003C477B">
        <w:rPr>
          <w:rFonts w:ascii="Garamond Premr Pro" w:hAnsi="Garamond Premr Pro"/>
        </w:rPr>
        <w:t xml:space="preserve">The </w:t>
      </w:r>
      <w:r w:rsidR="0082305E">
        <w:rPr>
          <w:rFonts w:ascii="Garamond Premr Pro" w:hAnsi="Garamond Premr Pro"/>
        </w:rPr>
        <w:t>exams</w:t>
      </w:r>
      <w:r w:rsidRPr="003C477B">
        <w:rPr>
          <w:rFonts w:ascii="Garamond Premr Pro" w:hAnsi="Garamond Premr Pro"/>
        </w:rPr>
        <w:t xml:space="preserve"> will include a map with site identifications, short answers, and </w:t>
      </w:r>
      <w:r w:rsidR="00CD749C" w:rsidRPr="003C477B">
        <w:rPr>
          <w:rFonts w:ascii="Garamond Premr Pro" w:hAnsi="Garamond Premr Pro"/>
        </w:rPr>
        <w:t>an essay question based on a specific text</w:t>
      </w:r>
      <w:r w:rsidRPr="003C477B">
        <w:rPr>
          <w:rFonts w:ascii="Garamond Premr Pro" w:hAnsi="Garamond Premr Pro"/>
        </w:rPr>
        <w:t xml:space="preserve">.  Each exam is designed to take </w:t>
      </w:r>
      <w:r w:rsidR="0082305E">
        <w:rPr>
          <w:rFonts w:ascii="Garamond Premr Pro" w:hAnsi="Garamond Premr Pro"/>
        </w:rPr>
        <w:t>50</w:t>
      </w:r>
      <w:r w:rsidRPr="003C477B">
        <w:rPr>
          <w:rFonts w:ascii="Garamond Premr Pro" w:hAnsi="Garamond Premr Pro"/>
        </w:rPr>
        <w:t xml:space="preserve"> minutes.  The sites whose location</w:t>
      </w:r>
      <w:r w:rsidR="002F2351">
        <w:rPr>
          <w:rFonts w:ascii="Garamond Premr Pro" w:hAnsi="Garamond Premr Pro"/>
        </w:rPr>
        <w:t>s</w:t>
      </w:r>
      <w:r w:rsidRPr="003C477B">
        <w:rPr>
          <w:rFonts w:ascii="Garamond Premr Pro" w:hAnsi="Garamond Premr Pro"/>
        </w:rPr>
        <w:t xml:space="preserve"> you are responsible for will be posted to the wiki no less than one week before each exam.  The short answers </w:t>
      </w:r>
      <w:r w:rsidR="0082305E">
        <w:rPr>
          <w:rFonts w:ascii="Garamond Premr Pro" w:hAnsi="Garamond Premr Pro"/>
        </w:rPr>
        <w:t xml:space="preserve">will </w:t>
      </w:r>
      <w:r w:rsidR="00A2404D">
        <w:rPr>
          <w:rFonts w:ascii="Garamond Premr Pro" w:hAnsi="Garamond Premr Pro"/>
        </w:rPr>
        <w:t>reflect</w:t>
      </w:r>
      <w:r w:rsidR="0082305E">
        <w:rPr>
          <w:rFonts w:ascii="Garamond Premr Pro" w:hAnsi="Garamond Premr Pro"/>
        </w:rPr>
        <w:t xml:space="preserve"> only material from the third of the class preceding each exam</w:t>
      </w:r>
      <w:r w:rsidR="00CD749C" w:rsidRPr="003C477B">
        <w:rPr>
          <w:rFonts w:ascii="Garamond Premr Pro" w:hAnsi="Garamond Premr Pro"/>
        </w:rPr>
        <w:t>, however, the essay question</w:t>
      </w:r>
      <w:r w:rsidRPr="003C477B">
        <w:rPr>
          <w:rFonts w:ascii="Garamond Premr Pro" w:hAnsi="Garamond Premr Pro"/>
        </w:rPr>
        <w:t xml:space="preserve"> may ask you to draw comparisons between </w:t>
      </w:r>
      <w:r w:rsidR="00A2404D" w:rsidRPr="003C477B">
        <w:rPr>
          <w:rFonts w:ascii="Garamond Premr Pro" w:hAnsi="Garamond Premr Pro"/>
        </w:rPr>
        <w:t>materials</w:t>
      </w:r>
      <w:r w:rsidRPr="003C477B">
        <w:rPr>
          <w:rFonts w:ascii="Garamond Premr Pro" w:hAnsi="Garamond Premr Pro"/>
        </w:rPr>
        <w:t xml:space="preserve"> discussed </w:t>
      </w:r>
      <w:r w:rsidR="0082305E">
        <w:rPr>
          <w:rFonts w:ascii="Garamond Premr Pro" w:hAnsi="Garamond Premr Pro"/>
        </w:rPr>
        <w:t>over the whole course of</w:t>
      </w:r>
      <w:r w:rsidRPr="003C477B">
        <w:rPr>
          <w:rFonts w:ascii="Garamond Premr Pro" w:hAnsi="Garamond Premr Pro"/>
        </w:rPr>
        <w:t xml:space="preserve"> the class. </w:t>
      </w:r>
      <w:r w:rsidR="0082305E">
        <w:rPr>
          <w:rFonts w:ascii="Garamond Premr Pro" w:hAnsi="Garamond Premr Pro"/>
        </w:rPr>
        <w:t xml:space="preserve"> There is no final exam; the third exam will be held the last day of scheduled class, and the course will adjourn before Reading Period.</w:t>
      </w:r>
    </w:p>
    <w:p w14:paraId="01127199" w14:textId="77777777" w:rsidR="00251A20" w:rsidRPr="003C477B" w:rsidRDefault="00251A20">
      <w:pPr>
        <w:rPr>
          <w:rFonts w:ascii="Garamond Premr Pro" w:hAnsi="Garamond Premr Pro"/>
        </w:rPr>
      </w:pPr>
    </w:p>
    <w:p w14:paraId="3B9CB7CD" w14:textId="77777777" w:rsidR="00251A20" w:rsidRPr="003C477B" w:rsidRDefault="00251A20">
      <w:pPr>
        <w:rPr>
          <w:rFonts w:ascii="Garamond Premr Pro" w:hAnsi="Garamond Premr Pro"/>
          <w:b/>
        </w:rPr>
      </w:pPr>
      <w:r w:rsidRPr="003C477B">
        <w:rPr>
          <w:rFonts w:ascii="Garamond Premr Pro" w:hAnsi="Garamond Premr Pro"/>
          <w:b/>
        </w:rPr>
        <w:lastRenderedPageBreak/>
        <w:t>Writing assignment:</w:t>
      </w:r>
    </w:p>
    <w:p w14:paraId="0643F650" w14:textId="5954D91B" w:rsidR="002E4072" w:rsidRPr="003C477B" w:rsidRDefault="003006DE">
      <w:pPr>
        <w:rPr>
          <w:rFonts w:ascii="Garamond Premr Pro" w:hAnsi="Garamond Premr Pro"/>
        </w:rPr>
      </w:pPr>
      <w:r w:rsidRPr="003C477B">
        <w:rPr>
          <w:rFonts w:ascii="Garamond Premr Pro" w:hAnsi="Garamond Premr Pro"/>
        </w:rPr>
        <w:t xml:space="preserve">Write a </w:t>
      </w:r>
      <w:r w:rsidR="00CD749C" w:rsidRPr="003C477B">
        <w:rPr>
          <w:rFonts w:ascii="Garamond Premr Pro" w:hAnsi="Garamond Premr Pro"/>
        </w:rPr>
        <w:t>research paper on an approved topic.  Topics and preliminary bibliographies must be handed in and approved three weeks prior to the paper due date.  It is important to identify a topic that is not too broad, for which there is sufficient information but no synthetic study already completed.  You must use original sources in your research (translations of Egyptian texts into any modern language you can read) as well as secondary sources.  While you are encouraged to identify topics in part based on the general readings for the course, you must go substantially beyond these general works in amassing a bibliography.  Your research should be thorough enough that you have looked at many if not most of the most relevant and recent discussions related to your topic</w:t>
      </w:r>
      <w:r w:rsidR="004C1BEA" w:rsidRPr="003C477B">
        <w:rPr>
          <w:rFonts w:ascii="Garamond Premr Pro" w:hAnsi="Garamond Premr Pro"/>
        </w:rPr>
        <w:t xml:space="preserve"> – be warned that you need to exercise considerable </w:t>
      </w:r>
      <w:r w:rsidR="00AA052D" w:rsidRPr="003C477B">
        <w:rPr>
          <w:rFonts w:ascii="Garamond Premr Pro" w:hAnsi="Garamond Premr Pro"/>
        </w:rPr>
        <w:t>foresight</w:t>
      </w:r>
      <w:r w:rsidR="004C1BEA" w:rsidRPr="003C477B">
        <w:rPr>
          <w:rFonts w:ascii="Garamond Premr Pro" w:hAnsi="Garamond Premr Pro"/>
        </w:rPr>
        <w:t xml:space="preserve"> in tracking down sources</w:t>
      </w:r>
      <w:r w:rsidR="00CD749C" w:rsidRPr="003C477B">
        <w:rPr>
          <w:rFonts w:ascii="Garamond Premr Pro" w:hAnsi="Garamond Premr Pro"/>
        </w:rPr>
        <w:t>.</w:t>
      </w:r>
      <w:r w:rsidR="004C1BEA" w:rsidRPr="003C477B">
        <w:rPr>
          <w:rFonts w:ascii="Garamond Premr Pro" w:hAnsi="Garamond Premr Pro"/>
        </w:rPr>
        <w:t xml:space="preserve">  Use ILL, use JSTOR, etc</w:t>
      </w:r>
      <w:r w:rsidR="0082305E">
        <w:rPr>
          <w:rFonts w:ascii="Garamond Premr Pro" w:hAnsi="Garamond Premr Pro"/>
        </w:rPr>
        <w:t>, and feel free to use my office as a library as well</w:t>
      </w:r>
      <w:r w:rsidR="004C1BEA" w:rsidRPr="003C477B">
        <w:rPr>
          <w:rFonts w:ascii="Garamond Premr Pro" w:hAnsi="Garamond Premr Pro"/>
        </w:rPr>
        <w:t>.  Failure to consult a source because it is checked out of the Rock is an insufficient excuse.</w:t>
      </w:r>
      <w:r w:rsidR="00CD749C" w:rsidRPr="003C477B">
        <w:rPr>
          <w:rFonts w:ascii="Garamond Premr Pro" w:hAnsi="Garamond Premr Pro"/>
        </w:rPr>
        <w:t xml:space="preserve">  In identifying a topic, it may be helpful to begin by posing questions that you find interesting or identifying areas discussed in class or in the texts that you found ambiguous or unconvincing.  You are strongly encouraged to speak to me </w:t>
      </w:r>
      <w:r w:rsidR="00614783">
        <w:rPr>
          <w:rFonts w:ascii="Garamond Premr Pro" w:hAnsi="Garamond Premr Pro"/>
        </w:rPr>
        <w:t xml:space="preserve">and/or the TA </w:t>
      </w:r>
      <w:r w:rsidR="00CD749C" w:rsidRPr="003C477B">
        <w:rPr>
          <w:rFonts w:ascii="Garamond Premr Pro" w:hAnsi="Garamond Premr Pro"/>
        </w:rPr>
        <w:t xml:space="preserve">about potential topics before developing your proposal and </w:t>
      </w:r>
      <w:r w:rsidR="007B2D0B" w:rsidRPr="003C477B">
        <w:rPr>
          <w:rFonts w:ascii="Garamond Premr Pro" w:hAnsi="Garamond Premr Pro"/>
        </w:rPr>
        <w:t>bibliography</w:t>
      </w:r>
      <w:r w:rsidR="00CD749C" w:rsidRPr="003C477B">
        <w:rPr>
          <w:rFonts w:ascii="Garamond Premr Pro" w:hAnsi="Garamond Premr Pro"/>
        </w:rPr>
        <w:t xml:space="preserve">; identifying focused topics is one of the most difficult tasks facing the student of the ancient world and I am more than happy to help you narrow your interests into a feasible question-oriented topic.  Your paper should be approximately 2500-3000 words long and must include proper citations.  </w:t>
      </w:r>
      <w:r w:rsidR="0082305E">
        <w:rPr>
          <w:rFonts w:ascii="Garamond Premr Pro" w:hAnsi="Garamond Premr Pro"/>
        </w:rPr>
        <w:t xml:space="preserve">You may use either the notes and bibliography style or the author-date style of citations, provided you are </w:t>
      </w:r>
      <w:r w:rsidR="00A2404D">
        <w:rPr>
          <w:rFonts w:ascii="Garamond Premr Pro" w:hAnsi="Garamond Premr Pro"/>
        </w:rPr>
        <w:t>consistent</w:t>
      </w:r>
      <w:r w:rsidR="0082305E">
        <w:rPr>
          <w:rFonts w:ascii="Garamond Premr Pro" w:hAnsi="Garamond Premr Pro"/>
        </w:rPr>
        <w:t xml:space="preserve"> and thorough.  The Chicago Manual of Style has a very helpful </w:t>
      </w:r>
      <w:r w:rsidR="00614783">
        <w:rPr>
          <w:rFonts w:ascii="Garamond Premr Pro" w:hAnsi="Garamond Premr Pro"/>
        </w:rPr>
        <w:t xml:space="preserve">quick guide online.  </w:t>
      </w:r>
      <w:r w:rsidR="00CD749C" w:rsidRPr="003C477B">
        <w:rPr>
          <w:rFonts w:ascii="Garamond Premr Pro" w:hAnsi="Garamond Premr Pro"/>
        </w:rPr>
        <w:t xml:space="preserve">Failure to cite properly will result in a full grade deduction.  Papers will be graded on quality of research, strength of argument, organization and style.  Late papers are not </w:t>
      </w:r>
      <w:r w:rsidR="007B2D0B" w:rsidRPr="003C477B">
        <w:rPr>
          <w:rFonts w:ascii="Garamond Premr Pro" w:hAnsi="Garamond Premr Pro"/>
        </w:rPr>
        <w:t>acceptable</w:t>
      </w:r>
      <w:r w:rsidR="00CD749C" w:rsidRPr="003C477B">
        <w:rPr>
          <w:rFonts w:ascii="Garamond Premr Pro" w:hAnsi="Garamond Premr Pro"/>
        </w:rPr>
        <w:t xml:space="preserve">.  </w:t>
      </w:r>
      <w:r w:rsidR="00BD4E3F">
        <w:rPr>
          <w:rFonts w:ascii="Garamond Premr Pro" w:hAnsi="Garamond Premr Pro"/>
        </w:rPr>
        <w:t>The paper is due November 18</w:t>
      </w:r>
      <w:r w:rsidR="00BD4E3F" w:rsidRPr="00BD4E3F">
        <w:rPr>
          <w:rFonts w:ascii="Garamond Premr Pro" w:hAnsi="Garamond Premr Pro"/>
          <w:vertAlign w:val="superscript"/>
        </w:rPr>
        <w:t>th</w:t>
      </w:r>
      <w:r w:rsidR="00BD4E3F">
        <w:rPr>
          <w:rFonts w:ascii="Garamond Premr Pro" w:hAnsi="Garamond Premr Pro"/>
        </w:rPr>
        <w:t xml:space="preserve"> at midnight, submitted via e-mail to the professor.  (You may cc the TA if you want, but only getting it to the professor counts as turning it in on time.)</w:t>
      </w:r>
    </w:p>
    <w:p w14:paraId="784D1AE6" w14:textId="77777777" w:rsidR="002E4072" w:rsidRPr="003C477B" w:rsidRDefault="002E4072">
      <w:pPr>
        <w:rPr>
          <w:rFonts w:ascii="Garamond Premr Pro" w:hAnsi="Garamond Premr Pro"/>
        </w:rPr>
      </w:pPr>
    </w:p>
    <w:p w14:paraId="410DE077" w14:textId="77777777" w:rsidR="002E4072" w:rsidRPr="003C477B" w:rsidRDefault="002E4072">
      <w:pPr>
        <w:rPr>
          <w:rFonts w:ascii="Garamond Premr Pro" w:hAnsi="Garamond Premr Pro"/>
        </w:rPr>
      </w:pPr>
      <w:r w:rsidRPr="003C477B">
        <w:rPr>
          <w:rFonts w:ascii="Garamond Premr Pro" w:hAnsi="Garamond Premr Pro"/>
          <w:b/>
        </w:rPr>
        <w:t>Course Participation:</w:t>
      </w:r>
    </w:p>
    <w:p w14:paraId="4C691942" w14:textId="2719BDA6" w:rsidR="00694315" w:rsidRDefault="002E4072">
      <w:pPr>
        <w:rPr>
          <w:rFonts w:ascii="Garamond Premr Pro" w:hAnsi="Garamond Premr Pro"/>
        </w:rPr>
      </w:pPr>
      <w:r w:rsidRPr="003C477B">
        <w:rPr>
          <w:rFonts w:ascii="Garamond Premr Pro" w:hAnsi="Garamond Premr Pro"/>
        </w:rPr>
        <w:t xml:space="preserve">Because this is a </w:t>
      </w:r>
      <w:r w:rsidR="00614783">
        <w:rPr>
          <w:rFonts w:ascii="Garamond Premr Pro" w:hAnsi="Garamond Premr Pro"/>
        </w:rPr>
        <w:t>moderately sized</w:t>
      </w:r>
      <w:r w:rsidRPr="003C477B">
        <w:rPr>
          <w:rFonts w:ascii="Garamond Premr Pro" w:hAnsi="Garamond Premr Pro"/>
        </w:rPr>
        <w:t xml:space="preserve"> class, the opportunity to participate in in-class discussions will be somewhat limited.  However, </w:t>
      </w:r>
      <w:r w:rsidR="004B6C3A" w:rsidRPr="003C477B">
        <w:rPr>
          <w:rFonts w:ascii="Garamond Premr Pro" w:hAnsi="Garamond Premr Pro"/>
        </w:rPr>
        <w:t xml:space="preserve">discussion is absolutely vital to our project of critically examining evidence.  </w:t>
      </w:r>
      <w:r w:rsidR="00614783">
        <w:rPr>
          <w:rFonts w:ascii="Garamond Premr Pro" w:hAnsi="Garamond Premr Pro"/>
        </w:rPr>
        <w:t>Some</w:t>
      </w:r>
      <w:r w:rsidR="004B6C3A" w:rsidRPr="003C477B">
        <w:rPr>
          <w:rFonts w:ascii="Garamond Premr Pro" w:hAnsi="Garamond Premr Pro"/>
        </w:rPr>
        <w:t xml:space="preserve"> Fridays will be reserved for such discussion in class.  If it is too crowded for everyone to participate comfortably, we will </w:t>
      </w:r>
      <w:r w:rsidRPr="003C477B">
        <w:rPr>
          <w:rFonts w:ascii="Garamond Premr Pro" w:hAnsi="Garamond Premr Pro"/>
        </w:rPr>
        <w:t xml:space="preserve">on </w:t>
      </w:r>
      <w:r w:rsidR="004B6C3A" w:rsidRPr="003C477B">
        <w:rPr>
          <w:rFonts w:ascii="Garamond Premr Pro" w:hAnsi="Garamond Premr Pro"/>
        </w:rPr>
        <w:t xml:space="preserve">occasion </w:t>
      </w:r>
      <w:r w:rsidRPr="003C477B">
        <w:rPr>
          <w:rFonts w:ascii="Garamond Premr Pro" w:hAnsi="Garamond Premr Pro"/>
        </w:rPr>
        <w:t xml:space="preserve">split into groups and engage in discussion of the reading </w:t>
      </w:r>
      <w:r w:rsidR="00614783">
        <w:rPr>
          <w:rFonts w:ascii="Garamond Premr Pro" w:hAnsi="Garamond Premr Pro"/>
        </w:rPr>
        <w:t>led by the instructor and TA</w:t>
      </w:r>
      <w:r w:rsidRPr="003C477B">
        <w:rPr>
          <w:rFonts w:ascii="Garamond Premr Pro" w:hAnsi="Garamond Premr Pro"/>
        </w:rPr>
        <w:t xml:space="preserve">.  Discussion </w:t>
      </w:r>
      <w:r w:rsidR="00614783">
        <w:rPr>
          <w:rFonts w:ascii="Garamond Premr Pro" w:hAnsi="Garamond Premr Pro"/>
        </w:rPr>
        <w:t>days</w:t>
      </w:r>
      <w:r w:rsidRPr="003C477B">
        <w:rPr>
          <w:rFonts w:ascii="Garamond Premr Pro" w:hAnsi="Garamond Premr Pro"/>
        </w:rPr>
        <w:t xml:space="preserve"> will be </w:t>
      </w:r>
      <w:r w:rsidR="007B2D0B" w:rsidRPr="003C477B">
        <w:rPr>
          <w:rFonts w:ascii="Garamond Premr Pro" w:hAnsi="Garamond Premr Pro"/>
        </w:rPr>
        <w:t>announced</w:t>
      </w:r>
      <w:r w:rsidRPr="003C477B">
        <w:rPr>
          <w:rFonts w:ascii="Garamond Premr Pro" w:hAnsi="Garamond Premr Pro"/>
        </w:rPr>
        <w:t xml:space="preserve"> in class and on the wiki one week prior to their occurrence; attendance will be taken at </w:t>
      </w:r>
      <w:r w:rsidR="00614783">
        <w:rPr>
          <w:rFonts w:ascii="Garamond Premr Pro" w:hAnsi="Garamond Premr Pro"/>
        </w:rPr>
        <w:t>discussion</w:t>
      </w:r>
      <w:r w:rsidRPr="003C477B">
        <w:rPr>
          <w:rFonts w:ascii="Garamond Premr Pro" w:hAnsi="Garamond Premr Pro"/>
        </w:rPr>
        <w:t xml:space="preserve">.  Questions related to the readings will also be posted on a weekly basis to the wiki, where a running </w:t>
      </w:r>
      <w:r w:rsidR="00614783">
        <w:rPr>
          <w:rFonts w:ascii="Garamond Premr Pro" w:hAnsi="Garamond Premr Pro"/>
        </w:rPr>
        <w:t>conversation</w:t>
      </w:r>
      <w:r w:rsidRPr="003C477B">
        <w:rPr>
          <w:rFonts w:ascii="Garamond Premr Pro" w:hAnsi="Garamond Premr Pro"/>
        </w:rPr>
        <w:t xml:space="preserve"> will also take place.  All members of the class are encouraged to pose questions in this forum and all will be expected to participate in the ensuing discussion.  Failure to attend </w:t>
      </w:r>
      <w:r w:rsidR="002F2351">
        <w:rPr>
          <w:rFonts w:ascii="Garamond Premr Pro" w:hAnsi="Garamond Premr Pro"/>
        </w:rPr>
        <w:t xml:space="preserve">and take part in </w:t>
      </w:r>
      <w:r w:rsidR="00614783">
        <w:rPr>
          <w:rFonts w:ascii="Garamond Premr Pro" w:hAnsi="Garamond Premr Pro"/>
        </w:rPr>
        <w:t>discussions</w:t>
      </w:r>
      <w:r w:rsidRPr="003C477B">
        <w:rPr>
          <w:rFonts w:ascii="Garamond Premr Pro" w:hAnsi="Garamond Premr Pro"/>
        </w:rPr>
        <w:t xml:space="preserve">, </w:t>
      </w:r>
      <w:r w:rsidR="007B2D0B" w:rsidRPr="003C477B">
        <w:rPr>
          <w:rFonts w:ascii="Garamond Premr Pro" w:hAnsi="Garamond Premr Pro"/>
        </w:rPr>
        <w:t>persistent</w:t>
      </w:r>
      <w:r w:rsidRPr="003C477B">
        <w:rPr>
          <w:rFonts w:ascii="Garamond Premr Pro" w:hAnsi="Garamond Premr Pro"/>
        </w:rPr>
        <w:t xml:space="preserve"> absence from the lecture portion of class, or failure to engage in wiki conversations will result in a lower grade for the participation element of the course.</w:t>
      </w:r>
    </w:p>
    <w:p w14:paraId="76FAE59F" w14:textId="77777777" w:rsidR="00614783" w:rsidRDefault="00614783">
      <w:pPr>
        <w:rPr>
          <w:rFonts w:ascii="Garamond Premr Pro" w:hAnsi="Garamond Premr Pro"/>
        </w:rPr>
      </w:pPr>
    </w:p>
    <w:p w14:paraId="1247ED24" w14:textId="77777777" w:rsidR="00614783" w:rsidRDefault="00614783">
      <w:pPr>
        <w:rPr>
          <w:rFonts w:ascii="Garamond Premr Pro" w:hAnsi="Garamond Premr Pro"/>
        </w:rPr>
      </w:pPr>
      <w:r>
        <w:rPr>
          <w:rFonts w:ascii="Garamond Premr Pro" w:hAnsi="Garamond Premr Pro"/>
          <w:b/>
        </w:rPr>
        <w:t>Readings:</w:t>
      </w:r>
    </w:p>
    <w:p w14:paraId="6C61329A" w14:textId="77777777" w:rsidR="00614783" w:rsidRPr="00614783" w:rsidRDefault="00614783">
      <w:pPr>
        <w:rPr>
          <w:rFonts w:ascii="Garamond Premr Pro" w:hAnsi="Garamond Premr Pro"/>
        </w:rPr>
      </w:pPr>
      <w:r>
        <w:rPr>
          <w:rFonts w:ascii="Garamond Premr Pro" w:hAnsi="Garamond Premr Pro"/>
        </w:rPr>
        <w:t>Readings are listed by week.  You are expected to do the reading over the course of the week, and to come to class Friday with it done.  All of the required books are in the bookstore.  Assigned readings from other texts will be posted to the wiki.  On days where we will be discussing the readings, you should bring your books and/or pdfs with you (printed or on a computer or tablet – doesn’t matter so long as you can access them).</w:t>
      </w:r>
    </w:p>
    <w:p w14:paraId="67DF2472" w14:textId="77777777" w:rsidR="00694315" w:rsidRPr="003C477B" w:rsidRDefault="00694315">
      <w:pPr>
        <w:rPr>
          <w:rFonts w:ascii="Garamond Premr Pro" w:hAnsi="Garamond Premr Pro"/>
        </w:rPr>
      </w:pPr>
    </w:p>
    <w:p w14:paraId="768615D5" w14:textId="77777777" w:rsidR="00694315" w:rsidRPr="003C477B" w:rsidRDefault="00694315">
      <w:pPr>
        <w:rPr>
          <w:rFonts w:ascii="Garamond Premr Pro" w:hAnsi="Garamond Premr Pro"/>
          <w:b/>
        </w:rPr>
      </w:pPr>
      <w:r w:rsidRPr="003C477B">
        <w:rPr>
          <w:rFonts w:ascii="Garamond Premr Pro" w:hAnsi="Garamond Premr Pro"/>
          <w:b/>
        </w:rPr>
        <w:t>Books:</w:t>
      </w:r>
    </w:p>
    <w:p w14:paraId="11008637" w14:textId="77777777" w:rsidR="00102E03" w:rsidRPr="003C477B" w:rsidRDefault="00694315">
      <w:pPr>
        <w:rPr>
          <w:rFonts w:ascii="Garamond Premr Pro" w:hAnsi="Garamond Premr Pro"/>
        </w:rPr>
      </w:pPr>
      <w:r w:rsidRPr="003C477B">
        <w:rPr>
          <w:rFonts w:ascii="Garamond Premr Pro" w:hAnsi="Garamond Premr Pro"/>
        </w:rPr>
        <w:t xml:space="preserve">Required: </w:t>
      </w:r>
    </w:p>
    <w:p w14:paraId="5C29ACF1" w14:textId="77777777" w:rsidR="00694315" w:rsidRPr="003C477B" w:rsidRDefault="00694315">
      <w:pPr>
        <w:rPr>
          <w:rFonts w:ascii="Garamond Premr Pro" w:hAnsi="Garamond Premr Pro"/>
        </w:rPr>
      </w:pPr>
      <w:r w:rsidRPr="003C477B">
        <w:rPr>
          <w:rFonts w:ascii="Garamond Premr Pro" w:hAnsi="Garamond Premr Pro"/>
          <w:i/>
        </w:rPr>
        <w:t>Oxford History of Ancient Egypt</w:t>
      </w:r>
      <w:r w:rsidRPr="003C477B">
        <w:rPr>
          <w:rFonts w:ascii="Garamond Premr Pro" w:hAnsi="Garamond Premr Pro"/>
        </w:rPr>
        <w:t>, Ian Shaw (ed)</w:t>
      </w:r>
      <w:r w:rsidR="0028508A" w:rsidRPr="003C477B">
        <w:rPr>
          <w:rFonts w:ascii="Garamond Premr Pro" w:hAnsi="Garamond Premr Pro"/>
        </w:rPr>
        <w:t xml:space="preserve"> (this is available in illustrated and unillustrated forms – I suggest the former not only because the illustrations are helpful but because it is larger format and easier to use</w:t>
      </w:r>
      <w:r w:rsidR="00614783">
        <w:rPr>
          <w:rFonts w:ascii="Garamond Premr Pro" w:hAnsi="Garamond Premr Pro"/>
        </w:rPr>
        <w:t>; page numbers in the syllabus come from this edition</w:t>
      </w:r>
      <w:r w:rsidR="0028508A" w:rsidRPr="003C477B">
        <w:rPr>
          <w:rFonts w:ascii="Garamond Premr Pro" w:hAnsi="Garamond Premr Pro"/>
        </w:rPr>
        <w:t>)</w:t>
      </w:r>
    </w:p>
    <w:p w14:paraId="45DC85E6" w14:textId="77777777" w:rsidR="00D65AF0" w:rsidRPr="003C477B" w:rsidRDefault="00102E03">
      <w:pPr>
        <w:rPr>
          <w:rFonts w:ascii="Garamond Premr Pro" w:hAnsi="Garamond Premr Pro"/>
        </w:rPr>
      </w:pPr>
      <w:r w:rsidRPr="003C477B">
        <w:rPr>
          <w:rFonts w:ascii="Garamond Premr Pro" w:hAnsi="Garamond Premr Pro"/>
          <w:i/>
        </w:rPr>
        <w:t>Texts from the Pyramid Age</w:t>
      </w:r>
      <w:r w:rsidRPr="003C477B">
        <w:rPr>
          <w:rFonts w:ascii="Garamond Premr Pro" w:hAnsi="Garamond Premr Pro"/>
        </w:rPr>
        <w:t>, Nigel Strudwick</w:t>
      </w:r>
    </w:p>
    <w:p w14:paraId="3809950F" w14:textId="77777777" w:rsidR="00AF2175" w:rsidRDefault="00D65AF0">
      <w:pPr>
        <w:rPr>
          <w:rFonts w:ascii="Garamond Premr Pro" w:hAnsi="Garamond Premr Pro"/>
        </w:rPr>
      </w:pPr>
      <w:r w:rsidRPr="003C477B">
        <w:rPr>
          <w:rFonts w:ascii="Garamond Premr Pro" w:hAnsi="Garamond Premr Pro"/>
          <w:i/>
        </w:rPr>
        <w:t>Ancient Egyptian Literature I</w:t>
      </w:r>
      <w:r w:rsidRPr="003C477B">
        <w:rPr>
          <w:rFonts w:ascii="Garamond Premr Pro" w:hAnsi="Garamond Premr Pro"/>
        </w:rPr>
        <w:t xml:space="preserve">, Miriam Lichtheim </w:t>
      </w:r>
    </w:p>
    <w:p w14:paraId="62A82562" w14:textId="77777777" w:rsidR="00614783" w:rsidRPr="003C477B" w:rsidRDefault="00614783" w:rsidP="00614783">
      <w:pPr>
        <w:rPr>
          <w:rFonts w:ascii="Garamond Premr Pro" w:hAnsi="Garamond Premr Pro"/>
          <w:i/>
        </w:rPr>
      </w:pPr>
      <w:r w:rsidRPr="003C477B">
        <w:rPr>
          <w:rFonts w:ascii="Garamond Premr Pro" w:hAnsi="Garamond Premr Pro"/>
          <w:i/>
        </w:rPr>
        <w:t xml:space="preserve">The Middle Kingdom of Ancient Egypt, </w:t>
      </w:r>
      <w:r>
        <w:rPr>
          <w:rFonts w:ascii="Garamond Premr Pro" w:hAnsi="Garamond Premr Pro"/>
        </w:rPr>
        <w:t xml:space="preserve">Wolfram </w:t>
      </w:r>
      <w:r w:rsidRPr="003C477B">
        <w:rPr>
          <w:rFonts w:ascii="Garamond Premr Pro" w:hAnsi="Garamond Premr Pro"/>
        </w:rPr>
        <w:t>Grajetzki</w:t>
      </w:r>
    </w:p>
    <w:p w14:paraId="3F6B8B7B" w14:textId="77777777" w:rsidR="00694315" w:rsidRPr="003C477B" w:rsidRDefault="00694315">
      <w:pPr>
        <w:rPr>
          <w:rFonts w:ascii="Garamond Premr Pro" w:hAnsi="Garamond Premr Pro"/>
        </w:rPr>
      </w:pPr>
    </w:p>
    <w:p w14:paraId="1BD2C67A" w14:textId="77777777" w:rsidR="00694315" w:rsidRPr="003C477B" w:rsidRDefault="00694315">
      <w:pPr>
        <w:rPr>
          <w:rFonts w:ascii="Garamond Premr Pro" w:hAnsi="Garamond Premr Pro"/>
        </w:rPr>
      </w:pPr>
      <w:r w:rsidRPr="003C477B">
        <w:rPr>
          <w:rFonts w:ascii="Garamond Premr Pro" w:hAnsi="Garamond Premr Pro"/>
        </w:rPr>
        <w:t>Suggested</w:t>
      </w:r>
      <w:r w:rsidR="00D65AF0" w:rsidRPr="003C477B">
        <w:rPr>
          <w:rFonts w:ascii="Garamond Premr Pro" w:hAnsi="Garamond Premr Pro"/>
        </w:rPr>
        <w:t xml:space="preserve"> (selections from the following will be posted to the wiki as assigned reading, however any student intending to do much study of ancient Egypt should consider owning the following volumes in those cases where they are available)</w:t>
      </w:r>
      <w:r w:rsidRPr="003C477B">
        <w:rPr>
          <w:rFonts w:ascii="Garamond Premr Pro" w:hAnsi="Garamond Premr Pro"/>
        </w:rPr>
        <w:t>:</w:t>
      </w:r>
    </w:p>
    <w:p w14:paraId="0014F32B" w14:textId="77777777" w:rsidR="009E4693" w:rsidRDefault="00694315">
      <w:pPr>
        <w:rPr>
          <w:rFonts w:ascii="Garamond Premr Pro" w:hAnsi="Garamond Premr Pro"/>
        </w:rPr>
      </w:pPr>
      <w:r w:rsidRPr="003C477B">
        <w:rPr>
          <w:rFonts w:ascii="Garamond Premr Pro" w:hAnsi="Garamond Premr Pro"/>
          <w:i/>
        </w:rPr>
        <w:t>Ancient Egypt: Anatomy of a Civilization</w:t>
      </w:r>
      <w:r w:rsidR="0028508A" w:rsidRPr="003C477B">
        <w:rPr>
          <w:rFonts w:ascii="Garamond Premr Pro" w:hAnsi="Garamond Premr Pro"/>
          <w:i/>
        </w:rPr>
        <w:t xml:space="preserve">, </w:t>
      </w:r>
      <w:r w:rsidR="0028508A" w:rsidRPr="003C477B">
        <w:rPr>
          <w:rFonts w:ascii="Garamond Premr Pro" w:hAnsi="Garamond Premr Pro"/>
        </w:rPr>
        <w:t>second edition (2005)</w:t>
      </w:r>
      <w:r w:rsidRPr="003C477B">
        <w:rPr>
          <w:rFonts w:ascii="Garamond Premr Pro" w:hAnsi="Garamond Premr Pro"/>
        </w:rPr>
        <w:t>, Barry Kemp</w:t>
      </w:r>
    </w:p>
    <w:p w14:paraId="3EC1589E" w14:textId="77777777" w:rsidR="00614783" w:rsidRPr="003C477B" w:rsidRDefault="00614783">
      <w:pPr>
        <w:rPr>
          <w:rFonts w:ascii="Garamond Premr Pro" w:hAnsi="Garamond Premr Pro"/>
        </w:rPr>
      </w:pPr>
      <w:r w:rsidRPr="003C477B">
        <w:rPr>
          <w:rFonts w:ascii="Garamond Premr Pro" w:hAnsi="Garamond Premr Pro"/>
          <w:i/>
        </w:rPr>
        <w:t>Social History of Egypt</w:t>
      </w:r>
      <w:r w:rsidRPr="003C477B">
        <w:rPr>
          <w:rFonts w:ascii="Garamond Premr Pro" w:hAnsi="Garamond Premr Pro"/>
        </w:rPr>
        <w:t>, Trigger et al</w:t>
      </w:r>
    </w:p>
    <w:p w14:paraId="1A716E62" w14:textId="77777777" w:rsidR="009E4693" w:rsidRPr="003C477B" w:rsidRDefault="009E4693" w:rsidP="009E4693">
      <w:pPr>
        <w:rPr>
          <w:rFonts w:ascii="Garamond Premr Pro" w:hAnsi="Garamond Premr Pro"/>
        </w:rPr>
      </w:pPr>
      <w:r w:rsidRPr="003C477B">
        <w:rPr>
          <w:rFonts w:ascii="Garamond Premr Pro" w:hAnsi="Garamond Premr Pro"/>
          <w:i/>
        </w:rPr>
        <w:t>Amenhotep III: Perspectives on His Reign</w:t>
      </w:r>
      <w:r w:rsidRPr="003C477B">
        <w:rPr>
          <w:rFonts w:ascii="Garamond Premr Pro" w:hAnsi="Garamond Premr Pro"/>
        </w:rPr>
        <w:t>, edited by D. O’Connor and E. Cline</w:t>
      </w:r>
    </w:p>
    <w:p w14:paraId="0CA46392" w14:textId="77777777" w:rsidR="00B05D3E" w:rsidRPr="003C477B" w:rsidRDefault="00614783">
      <w:pPr>
        <w:rPr>
          <w:rFonts w:ascii="Garamond Premr Pro" w:hAnsi="Garamond Premr Pro"/>
        </w:rPr>
      </w:pPr>
      <w:r>
        <w:rPr>
          <w:rFonts w:ascii="Garamond Premr Pro" w:hAnsi="Garamond Premr Pro"/>
        </w:rPr>
        <w:tab/>
        <w:t>The above three</w:t>
      </w:r>
      <w:r w:rsidR="009E4693" w:rsidRPr="003C477B">
        <w:rPr>
          <w:rFonts w:ascii="Garamond Premr Pro" w:hAnsi="Garamond Premr Pro"/>
        </w:rPr>
        <w:t xml:space="preserve"> are </w:t>
      </w:r>
      <w:r w:rsidR="009E4693" w:rsidRPr="003C477B">
        <w:rPr>
          <w:rFonts w:ascii="Garamond Premr Pro" w:hAnsi="Garamond Premr Pro"/>
          <w:i/>
        </w:rPr>
        <w:t>strongl</w:t>
      </w:r>
      <w:r w:rsidR="00686AE3" w:rsidRPr="003C477B">
        <w:rPr>
          <w:rFonts w:ascii="Garamond Premr Pro" w:hAnsi="Garamond Premr Pro"/>
          <w:i/>
        </w:rPr>
        <w:t xml:space="preserve">y </w:t>
      </w:r>
      <w:r w:rsidR="00686AE3" w:rsidRPr="003C477B">
        <w:rPr>
          <w:rFonts w:ascii="Garamond Premr Pro" w:hAnsi="Garamond Premr Pro"/>
        </w:rPr>
        <w:t>recommended</w:t>
      </w:r>
    </w:p>
    <w:p w14:paraId="198C93D6" w14:textId="77777777" w:rsidR="00AB3E79" w:rsidRPr="003C477B" w:rsidRDefault="00694315">
      <w:pPr>
        <w:rPr>
          <w:rFonts w:ascii="Garamond Premr Pro" w:hAnsi="Garamond Premr Pro"/>
        </w:rPr>
      </w:pPr>
      <w:r w:rsidRPr="003C477B">
        <w:rPr>
          <w:rFonts w:ascii="Garamond Premr Pro" w:hAnsi="Garamond Premr Pro"/>
          <w:i/>
        </w:rPr>
        <w:t>Egypt: The World of the Pharaohs</w:t>
      </w:r>
      <w:r w:rsidRPr="003C477B">
        <w:rPr>
          <w:rFonts w:ascii="Garamond Premr Pro" w:hAnsi="Garamond Premr Pro"/>
        </w:rPr>
        <w:t>, Shultz and Seidel (eds)</w:t>
      </w:r>
    </w:p>
    <w:p w14:paraId="41102A45" w14:textId="77777777" w:rsidR="00E92657" w:rsidRPr="003C477B" w:rsidRDefault="00AB3E79">
      <w:pPr>
        <w:rPr>
          <w:rFonts w:ascii="Garamond Premr Pro" w:hAnsi="Garamond Premr Pro"/>
        </w:rPr>
      </w:pPr>
      <w:r w:rsidRPr="003C477B">
        <w:rPr>
          <w:rFonts w:ascii="Garamond Premr Pro" w:hAnsi="Garamond Premr Pro"/>
          <w:i/>
        </w:rPr>
        <w:t>Complete Pyramids</w:t>
      </w:r>
      <w:r w:rsidRPr="003C477B">
        <w:rPr>
          <w:rFonts w:ascii="Garamond Premr Pro" w:hAnsi="Garamond Premr Pro"/>
        </w:rPr>
        <w:t>, Mark Lehner</w:t>
      </w:r>
    </w:p>
    <w:p w14:paraId="3ECDDBB0" w14:textId="77777777" w:rsidR="00800951" w:rsidRPr="003C477B" w:rsidRDefault="001F60E3">
      <w:pPr>
        <w:rPr>
          <w:rFonts w:ascii="Garamond Premr Pro" w:hAnsi="Garamond Premr Pro"/>
        </w:rPr>
      </w:pPr>
      <w:r w:rsidRPr="003C477B">
        <w:rPr>
          <w:rFonts w:ascii="Garamond Premr Pro" w:hAnsi="Garamond Premr Pro"/>
          <w:i/>
        </w:rPr>
        <w:t>Middle Kingdom Studies</w:t>
      </w:r>
      <w:r w:rsidRPr="003C477B">
        <w:rPr>
          <w:rFonts w:ascii="Garamond Premr Pro" w:hAnsi="Garamond Premr Pro"/>
        </w:rPr>
        <w:t>, Quirke</w:t>
      </w:r>
    </w:p>
    <w:p w14:paraId="7A71B36B" w14:textId="77777777" w:rsidR="00694315" w:rsidRPr="003C477B" w:rsidRDefault="00694315">
      <w:pPr>
        <w:rPr>
          <w:rFonts w:ascii="Garamond Premr Pro" w:hAnsi="Garamond Premr Pro"/>
        </w:rPr>
      </w:pPr>
    </w:p>
    <w:p w14:paraId="76FD10D2" w14:textId="77777777" w:rsidR="00694315" w:rsidRPr="003C477B" w:rsidRDefault="0065687C">
      <w:pPr>
        <w:rPr>
          <w:rFonts w:ascii="Garamond Premr Pro" w:hAnsi="Garamond Premr Pro"/>
          <w:b/>
        </w:rPr>
      </w:pPr>
      <w:r w:rsidRPr="003C477B">
        <w:rPr>
          <w:rFonts w:ascii="Garamond Premr Pro" w:hAnsi="Garamond Premr Pro"/>
          <w:b/>
        </w:rPr>
        <w:t>Schedule:</w:t>
      </w:r>
    </w:p>
    <w:p w14:paraId="657B395B" w14:textId="77777777" w:rsidR="00694315" w:rsidRPr="003C477B" w:rsidRDefault="00694315">
      <w:pPr>
        <w:rPr>
          <w:rFonts w:ascii="Garamond Premr Pro" w:hAnsi="Garamond Premr Pro"/>
        </w:rPr>
      </w:pPr>
      <w:r w:rsidRPr="003C477B">
        <w:rPr>
          <w:rFonts w:ascii="Garamond Premr Pro" w:hAnsi="Garamond Premr Pro"/>
        </w:rPr>
        <w:t>Week 1</w:t>
      </w:r>
      <w:r w:rsidR="00486F93" w:rsidRPr="003C477B">
        <w:rPr>
          <w:rFonts w:ascii="Garamond Premr Pro" w:hAnsi="Garamond Premr Pro"/>
        </w:rPr>
        <w:t xml:space="preserve"> (</w:t>
      </w:r>
      <w:r w:rsidR="00614783">
        <w:rPr>
          <w:rFonts w:ascii="Garamond Premr Pro" w:hAnsi="Garamond Premr Pro"/>
        </w:rPr>
        <w:t>Sep. 7, 9</w:t>
      </w:r>
      <w:r w:rsidR="00486F93" w:rsidRPr="003C477B">
        <w:rPr>
          <w:rFonts w:ascii="Garamond Premr Pro" w:hAnsi="Garamond Premr Pro"/>
        </w:rPr>
        <w:t>)</w:t>
      </w:r>
      <w:r w:rsidRPr="003C477B">
        <w:rPr>
          <w:rFonts w:ascii="Garamond Premr Pro" w:hAnsi="Garamond Premr Pro"/>
        </w:rPr>
        <w:t>: Introduction</w:t>
      </w:r>
    </w:p>
    <w:p w14:paraId="435435A5" w14:textId="77777777" w:rsidR="00D65AF0" w:rsidRPr="003C477B" w:rsidRDefault="0065687C" w:rsidP="00D65AF0">
      <w:pPr>
        <w:rPr>
          <w:rFonts w:ascii="Garamond Premr Pro" w:hAnsi="Garamond Premr Pro"/>
        </w:rPr>
      </w:pPr>
      <w:r w:rsidRPr="003C477B">
        <w:rPr>
          <w:rFonts w:ascii="Garamond Premr Pro" w:hAnsi="Garamond Premr Pro"/>
        </w:rPr>
        <w:t>Readings:</w:t>
      </w:r>
    </w:p>
    <w:p w14:paraId="109ACFC3" w14:textId="77777777" w:rsidR="00693D7A" w:rsidRPr="003C477B" w:rsidRDefault="00D65AF0" w:rsidP="000C37B4">
      <w:pPr>
        <w:pStyle w:val="ListParagraph"/>
        <w:numPr>
          <w:ilvl w:val="0"/>
          <w:numId w:val="4"/>
        </w:numPr>
        <w:rPr>
          <w:rFonts w:ascii="Garamond Premr Pro" w:hAnsi="Garamond Premr Pro"/>
        </w:rPr>
      </w:pPr>
      <w:r w:rsidRPr="003C477B">
        <w:rPr>
          <w:rFonts w:ascii="Garamond Premr Pro" w:hAnsi="Garamond Premr Pro"/>
        </w:rPr>
        <w:t>Shaw Chapter 1, 1-16</w:t>
      </w:r>
    </w:p>
    <w:p w14:paraId="1E2136FF" w14:textId="77777777" w:rsidR="00D65AF0" w:rsidRDefault="00693D7A" w:rsidP="00D65AF0">
      <w:pPr>
        <w:pStyle w:val="ListParagraph"/>
        <w:numPr>
          <w:ilvl w:val="0"/>
          <w:numId w:val="4"/>
        </w:numPr>
        <w:rPr>
          <w:rFonts w:ascii="Garamond Premr Pro" w:hAnsi="Garamond Premr Pro"/>
        </w:rPr>
      </w:pPr>
      <w:r w:rsidRPr="003C477B">
        <w:rPr>
          <w:rFonts w:ascii="Garamond Premr Pro" w:hAnsi="Garamond Premr Pro"/>
        </w:rPr>
        <w:t xml:space="preserve">John Moreland </w:t>
      </w:r>
      <w:r w:rsidR="007B2D0B" w:rsidRPr="003C477B">
        <w:rPr>
          <w:rFonts w:ascii="Garamond Premr Pro" w:hAnsi="Garamond Premr Pro"/>
          <w:i/>
        </w:rPr>
        <w:t>Archaeology</w:t>
      </w:r>
      <w:r w:rsidRPr="003C477B">
        <w:rPr>
          <w:rFonts w:ascii="Garamond Premr Pro" w:hAnsi="Garamond Premr Pro"/>
          <w:i/>
        </w:rPr>
        <w:t xml:space="preserve"> and Text,</w:t>
      </w:r>
      <w:r w:rsidRPr="003C477B">
        <w:rPr>
          <w:rFonts w:ascii="Garamond Premr Pro" w:hAnsi="Garamond Premr Pro"/>
        </w:rPr>
        <w:t xml:space="preserve"> Chapter 1, 9-32.</w:t>
      </w:r>
    </w:p>
    <w:p w14:paraId="218D3ECE" w14:textId="616D7408" w:rsidR="002F2351" w:rsidRPr="003C477B" w:rsidRDefault="002F2351" w:rsidP="00D65AF0">
      <w:pPr>
        <w:pStyle w:val="ListParagraph"/>
        <w:numPr>
          <w:ilvl w:val="0"/>
          <w:numId w:val="4"/>
        </w:numPr>
        <w:rPr>
          <w:rFonts w:ascii="Garamond Premr Pro" w:hAnsi="Garamond Premr Pro"/>
        </w:rPr>
      </w:pPr>
      <w:r>
        <w:rPr>
          <w:rFonts w:ascii="Garamond Premr Pro" w:hAnsi="Garamond Premr Pro"/>
        </w:rPr>
        <w:t>“A Push to Redefine Knoweledge at Wikipedia” – NYTimes article</w:t>
      </w:r>
    </w:p>
    <w:p w14:paraId="7B478F3A" w14:textId="77777777" w:rsidR="003C477B" w:rsidRDefault="00787166">
      <w:pPr>
        <w:rPr>
          <w:rFonts w:ascii="Garamond Premr Pro" w:hAnsi="Garamond Premr Pro"/>
        </w:rPr>
      </w:pPr>
      <w:r>
        <w:rPr>
          <w:rFonts w:ascii="Garamond Premr Pro" w:hAnsi="Garamond Premr Pro"/>
        </w:rPr>
        <w:pict w14:anchorId="26A15CA2">
          <v:shape id="_x0000_i1083" type="#_x0000_t75" style="width:467.85pt;height:1.5pt" o:hrpct="0" o:hralign="center" o:hr="t">
            <v:imagedata r:id="rId15" o:title="Default Line"/>
          </v:shape>
        </w:pict>
      </w:r>
    </w:p>
    <w:p w14:paraId="034EA5ED" w14:textId="77777777" w:rsidR="00D65AF0" w:rsidRPr="003C477B" w:rsidRDefault="00D65AF0">
      <w:pPr>
        <w:rPr>
          <w:rFonts w:ascii="Garamond Premr Pro" w:hAnsi="Garamond Premr Pro"/>
        </w:rPr>
      </w:pPr>
    </w:p>
    <w:p w14:paraId="7B402054" w14:textId="77777777" w:rsidR="00D65AF0" w:rsidRPr="003C477B" w:rsidRDefault="00D65AF0">
      <w:pPr>
        <w:rPr>
          <w:rFonts w:ascii="Garamond Premr Pro" w:hAnsi="Garamond Premr Pro"/>
        </w:rPr>
      </w:pPr>
      <w:r w:rsidRPr="003C477B">
        <w:rPr>
          <w:rFonts w:ascii="Garamond Premr Pro" w:hAnsi="Garamond Premr Pro"/>
        </w:rPr>
        <w:t>Week 2</w:t>
      </w:r>
      <w:r w:rsidR="00486F93" w:rsidRPr="003C477B">
        <w:rPr>
          <w:rFonts w:ascii="Garamond Premr Pro" w:hAnsi="Garamond Premr Pro"/>
        </w:rPr>
        <w:t xml:space="preserve"> (</w:t>
      </w:r>
      <w:r w:rsidR="00614783">
        <w:rPr>
          <w:rFonts w:ascii="Garamond Premr Pro" w:hAnsi="Garamond Premr Pro"/>
        </w:rPr>
        <w:t>Sep. 12, 14, 16</w:t>
      </w:r>
      <w:r w:rsidR="00486F93" w:rsidRPr="003C477B">
        <w:rPr>
          <w:rFonts w:ascii="Garamond Premr Pro" w:hAnsi="Garamond Premr Pro"/>
        </w:rPr>
        <w:t>)</w:t>
      </w:r>
      <w:r w:rsidRPr="003C477B">
        <w:rPr>
          <w:rFonts w:ascii="Garamond Premr Pro" w:hAnsi="Garamond Premr Pro"/>
        </w:rPr>
        <w:t>: Defining History in the Ancient World</w:t>
      </w:r>
    </w:p>
    <w:p w14:paraId="66252F4D" w14:textId="77777777" w:rsidR="00D65AF0" w:rsidRPr="003C477B" w:rsidRDefault="000C37B4" w:rsidP="00D65AF0">
      <w:pPr>
        <w:rPr>
          <w:rFonts w:ascii="Garamond Premr Pro" w:hAnsi="Garamond Premr Pro"/>
        </w:rPr>
      </w:pPr>
      <w:r w:rsidRPr="003C477B">
        <w:rPr>
          <w:rFonts w:ascii="Garamond Premr Pro" w:hAnsi="Garamond Premr Pro"/>
        </w:rPr>
        <w:t xml:space="preserve">Chronology; </w:t>
      </w:r>
      <w:r w:rsidR="00D65AF0" w:rsidRPr="003C477B">
        <w:rPr>
          <w:rFonts w:ascii="Garamond Premr Pro" w:hAnsi="Garamond Premr Pro"/>
        </w:rPr>
        <w:t>Political vs. Social History</w:t>
      </w:r>
    </w:p>
    <w:p w14:paraId="3B948666" w14:textId="77777777" w:rsidR="00D65AF0" w:rsidRPr="003C477B" w:rsidRDefault="0065687C" w:rsidP="00D65AF0">
      <w:pPr>
        <w:rPr>
          <w:rFonts w:ascii="Garamond Premr Pro" w:hAnsi="Garamond Premr Pro"/>
        </w:rPr>
      </w:pPr>
      <w:r w:rsidRPr="003C477B">
        <w:rPr>
          <w:rFonts w:ascii="Garamond Premr Pro" w:hAnsi="Garamond Premr Pro"/>
        </w:rPr>
        <w:t>Readings:</w:t>
      </w:r>
    </w:p>
    <w:p w14:paraId="4BF4C056" w14:textId="77777777" w:rsidR="00D65AF0" w:rsidRPr="003C477B" w:rsidRDefault="00D65AF0" w:rsidP="000C37B4">
      <w:pPr>
        <w:pStyle w:val="ListParagraph"/>
        <w:numPr>
          <w:ilvl w:val="0"/>
          <w:numId w:val="5"/>
        </w:numPr>
        <w:rPr>
          <w:rFonts w:ascii="Garamond Premr Pro" w:hAnsi="Garamond Premr Pro"/>
        </w:rPr>
      </w:pPr>
      <w:r w:rsidRPr="003C477B">
        <w:rPr>
          <w:rFonts w:ascii="Garamond Premr Pro" w:hAnsi="Garamond Premr Pro"/>
        </w:rPr>
        <w:t>Shaw</w:t>
      </w:r>
      <w:r w:rsidR="007C0F1E" w:rsidRPr="003C477B">
        <w:rPr>
          <w:rFonts w:ascii="Garamond Premr Pro" w:hAnsi="Garamond Premr Pro"/>
        </w:rPr>
        <w:t>,</w:t>
      </w:r>
      <w:r w:rsidRPr="003C477B">
        <w:rPr>
          <w:rFonts w:ascii="Garamond Premr Pro" w:hAnsi="Garamond Premr Pro"/>
        </w:rPr>
        <w:t xml:space="preserve"> Chapter 2, 17-43 </w:t>
      </w:r>
    </w:p>
    <w:p w14:paraId="07836F73" w14:textId="77777777" w:rsidR="00D65AF0" w:rsidRPr="003C477B" w:rsidRDefault="0065687C" w:rsidP="000C37B4">
      <w:pPr>
        <w:pStyle w:val="ListParagraph"/>
        <w:numPr>
          <w:ilvl w:val="0"/>
          <w:numId w:val="5"/>
        </w:numPr>
        <w:rPr>
          <w:rFonts w:ascii="Garamond Premr Pro" w:hAnsi="Garamond Premr Pro"/>
        </w:rPr>
      </w:pPr>
      <w:r w:rsidRPr="003C477B">
        <w:rPr>
          <w:rFonts w:ascii="Garamond Premr Pro" w:hAnsi="Garamond Premr Pro"/>
        </w:rPr>
        <w:t>Kemp</w:t>
      </w:r>
      <w:r w:rsidR="007C0F1E" w:rsidRPr="003C477B">
        <w:rPr>
          <w:rFonts w:ascii="Garamond Premr Pro" w:hAnsi="Garamond Premr Pro"/>
        </w:rPr>
        <w:t>,</w:t>
      </w:r>
      <w:r w:rsidRPr="003C477B">
        <w:rPr>
          <w:rFonts w:ascii="Garamond Premr Pro" w:hAnsi="Garamond Premr Pro"/>
        </w:rPr>
        <w:t xml:space="preserve"> Chapter 1, 19-59</w:t>
      </w:r>
    </w:p>
    <w:p w14:paraId="585737D6" w14:textId="77777777" w:rsidR="00044F08" w:rsidRPr="003C477B" w:rsidRDefault="00D65AF0" w:rsidP="000C37B4">
      <w:pPr>
        <w:pStyle w:val="ListParagraph"/>
        <w:numPr>
          <w:ilvl w:val="0"/>
          <w:numId w:val="5"/>
        </w:numPr>
        <w:rPr>
          <w:rFonts w:ascii="Garamond Premr Pro" w:hAnsi="Garamond Premr Pro"/>
        </w:rPr>
      </w:pPr>
      <w:r w:rsidRPr="003C477B">
        <w:rPr>
          <w:rFonts w:ascii="Garamond Premr Pro" w:hAnsi="Garamond Premr Pro"/>
        </w:rPr>
        <w:t>William Ward “The Present Status of Egyptian Chronology” BASOR 288 (1992) 53-66</w:t>
      </w:r>
    </w:p>
    <w:p w14:paraId="2505FB43" w14:textId="77777777" w:rsidR="00D65AF0" w:rsidRPr="003C477B" w:rsidRDefault="00044F08" w:rsidP="000C37B4">
      <w:pPr>
        <w:pStyle w:val="ListParagraph"/>
        <w:numPr>
          <w:ilvl w:val="0"/>
          <w:numId w:val="5"/>
        </w:numPr>
        <w:rPr>
          <w:rFonts w:ascii="Garamond Premr Pro" w:hAnsi="Garamond Premr Pro"/>
        </w:rPr>
      </w:pPr>
      <w:r w:rsidRPr="003C477B">
        <w:rPr>
          <w:rFonts w:ascii="Garamond Premr Pro" w:hAnsi="Garamond Premr Pro"/>
        </w:rPr>
        <w:t xml:space="preserve">Tait and Uphill in </w:t>
      </w:r>
      <w:r w:rsidRPr="003C477B">
        <w:rPr>
          <w:rFonts w:ascii="Garamond Premr Pro" w:hAnsi="Garamond Premr Pro"/>
          <w:i/>
        </w:rPr>
        <w:t>‘Never Had the Like Occurred’: Egypt’s View of Its Past</w:t>
      </w:r>
      <w:r w:rsidRPr="003C477B">
        <w:rPr>
          <w:rFonts w:ascii="Garamond Premr Pro" w:hAnsi="Garamond Premr Pro"/>
        </w:rPr>
        <w:t xml:space="preserve"> (ed.) J. Tait, 1-30</w:t>
      </w:r>
    </w:p>
    <w:p w14:paraId="7185101B" w14:textId="77777777" w:rsidR="00694315" w:rsidRPr="003C477B" w:rsidRDefault="00787166">
      <w:pPr>
        <w:rPr>
          <w:rFonts w:ascii="Garamond Premr Pro" w:hAnsi="Garamond Premr Pro"/>
        </w:rPr>
      </w:pPr>
      <w:r>
        <w:rPr>
          <w:rFonts w:ascii="Garamond Premr Pro" w:hAnsi="Garamond Premr Pro"/>
        </w:rPr>
        <w:pict w14:anchorId="176B6761">
          <v:shape id="_x0000_i1084" type="#_x0000_t75" style="width:467.85pt;height:1.5pt" o:hrpct="0" o:hralign="center" o:hr="t">
            <v:imagedata r:id="rId16" o:title="Default Line"/>
          </v:shape>
        </w:pict>
      </w:r>
    </w:p>
    <w:p w14:paraId="18C7C2B0" w14:textId="77777777" w:rsidR="00694315" w:rsidRPr="003C477B" w:rsidRDefault="00694315">
      <w:pPr>
        <w:rPr>
          <w:rFonts w:ascii="Garamond Premr Pro" w:hAnsi="Garamond Premr Pro"/>
        </w:rPr>
      </w:pPr>
    </w:p>
    <w:p w14:paraId="42849C8D" w14:textId="77777777" w:rsidR="00694315" w:rsidRPr="003C477B" w:rsidRDefault="00694315">
      <w:pPr>
        <w:rPr>
          <w:rFonts w:ascii="Garamond Premr Pro" w:hAnsi="Garamond Premr Pro"/>
        </w:rPr>
      </w:pPr>
      <w:r w:rsidRPr="003C477B">
        <w:rPr>
          <w:rFonts w:ascii="Garamond Premr Pro" w:hAnsi="Garamond Premr Pro"/>
        </w:rPr>
        <w:t xml:space="preserve">Week </w:t>
      </w:r>
      <w:r w:rsidR="000316AF" w:rsidRPr="003C477B">
        <w:rPr>
          <w:rFonts w:ascii="Garamond Premr Pro" w:hAnsi="Garamond Premr Pro"/>
        </w:rPr>
        <w:t>3</w:t>
      </w:r>
      <w:r w:rsidRPr="003C477B">
        <w:rPr>
          <w:rFonts w:ascii="Garamond Premr Pro" w:hAnsi="Garamond Premr Pro"/>
        </w:rPr>
        <w:t xml:space="preserve">: </w:t>
      </w:r>
      <w:r w:rsidR="00486F93" w:rsidRPr="003C477B">
        <w:rPr>
          <w:rFonts w:ascii="Garamond Premr Pro" w:hAnsi="Garamond Premr Pro"/>
        </w:rPr>
        <w:t>(</w:t>
      </w:r>
      <w:r w:rsidR="00614783">
        <w:rPr>
          <w:rFonts w:ascii="Garamond Premr Pro" w:hAnsi="Garamond Premr Pro"/>
        </w:rPr>
        <w:t>Sep. 19, 21, 23</w:t>
      </w:r>
      <w:r w:rsidR="00486F93" w:rsidRPr="003C477B">
        <w:rPr>
          <w:rFonts w:ascii="Garamond Premr Pro" w:hAnsi="Garamond Premr Pro"/>
        </w:rPr>
        <w:t xml:space="preserve">) </w:t>
      </w:r>
      <w:r w:rsidRPr="003C477B">
        <w:rPr>
          <w:rFonts w:ascii="Garamond Premr Pro" w:hAnsi="Garamond Premr Pro"/>
        </w:rPr>
        <w:t>Rise of the State</w:t>
      </w:r>
      <w:r w:rsidR="000C37B4" w:rsidRPr="003C477B">
        <w:rPr>
          <w:rFonts w:ascii="Garamond Premr Pro" w:hAnsi="Garamond Premr Pro"/>
        </w:rPr>
        <w:t>; Development of Writing</w:t>
      </w:r>
    </w:p>
    <w:p w14:paraId="046CE852" w14:textId="61193ED2" w:rsidR="00787166" w:rsidRDefault="00694315">
      <w:pPr>
        <w:rPr>
          <w:rFonts w:ascii="Garamond Premr Pro" w:hAnsi="Garamond Premr Pro"/>
        </w:rPr>
      </w:pPr>
      <w:r w:rsidRPr="003C477B">
        <w:rPr>
          <w:rFonts w:ascii="Garamond Premr Pro" w:hAnsi="Garamond Premr Pro"/>
        </w:rPr>
        <w:t xml:space="preserve">Reading: </w:t>
      </w:r>
    </w:p>
    <w:p w14:paraId="000B9FED" w14:textId="04095485" w:rsidR="00787166" w:rsidRPr="00787166" w:rsidRDefault="00787166" w:rsidP="00787166">
      <w:pPr>
        <w:pStyle w:val="ListParagraph"/>
        <w:numPr>
          <w:ilvl w:val="0"/>
          <w:numId w:val="6"/>
        </w:numPr>
        <w:rPr>
          <w:rFonts w:ascii="Garamond Premr Pro" w:hAnsi="Garamond Premr Pro"/>
        </w:rPr>
      </w:pPr>
      <w:r>
        <w:rPr>
          <w:rFonts w:ascii="Garamond Premr Pro" w:hAnsi="Garamond Premr Pro"/>
        </w:rPr>
        <w:t xml:space="preserve">Seidlmayer “Egypt’s Path to Advanced Civilization” in </w:t>
      </w:r>
      <w:r>
        <w:rPr>
          <w:rFonts w:ascii="Garamond Premr Pro" w:hAnsi="Garamond Premr Pro"/>
          <w:i/>
        </w:rPr>
        <w:t>World of the Pharahos</w:t>
      </w:r>
      <w:r>
        <w:rPr>
          <w:rFonts w:ascii="Garamond Premr Pro" w:hAnsi="Garamond Premr Pro"/>
        </w:rPr>
        <w:t>, 8-23</w:t>
      </w:r>
    </w:p>
    <w:p w14:paraId="3F0947D3" w14:textId="371F0E47" w:rsidR="002F2351" w:rsidRDefault="002F2351" w:rsidP="000C37B4">
      <w:pPr>
        <w:pStyle w:val="ListParagraph"/>
        <w:numPr>
          <w:ilvl w:val="0"/>
          <w:numId w:val="6"/>
        </w:numPr>
        <w:rPr>
          <w:rFonts w:ascii="Garamond Premr Pro" w:hAnsi="Garamond Premr Pro"/>
        </w:rPr>
      </w:pPr>
      <w:r>
        <w:rPr>
          <w:rFonts w:ascii="Garamond Premr Pro" w:hAnsi="Garamond Premr Pro"/>
        </w:rPr>
        <w:t>Shaw chapters 3 and 4, 44-88</w:t>
      </w:r>
    </w:p>
    <w:p w14:paraId="14DCAC12" w14:textId="6EEA9C57" w:rsidR="002F2351" w:rsidRDefault="002F2351" w:rsidP="000C37B4">
      <w:pPr>
        <w:pStyle w:val="ListParagraph"/>
        <w:numPr>
          <w:ilvl w:val="0"/>
          <w:numId w:val="6"/>
        </w:numPr>
        <w:rPr>
          <w:rFonts w:ascii="Garamond Premr Pro" w:hAnsi="Garamond Premr Pro"/>
        </w:rPr>
      </w:pPr>
      <w:r>
        <w:rPr>
          <w:rFonts w:ascii="Garamond Premr Pro" w:hAnsi="Garamond Premr Pro"/>
        </w:rPr>
        <w:t xml:space="preserve">Christiana Köhler “The State of Research on Late Predynastic Egypt: new Evidence for the Development of the Pharaonic State?” </w:t>
      </w:r>
      <w:r>
        <w:rPr>
          <w:rFonts w:ascii="Garamond Premr Pro" w:hAnsi="Garamond Premr Pro"/>
          <w:i/>
        </w:rPr>
        <w:t>GM</w:t>
      </w:r>
      <w:r>
        <w:rPr>
          <w:rFonts w:ascii="Garamond Premr Pro" w:hAnsi="Garamond Premr Pro"/>
        </w:rPr>
        <w:t xml:space="preserve"> 147 (1995), 79-92</w:t>
      </w:r>
    </w:p>
    <w:p w14:paraId="509E38A5" w14:textId="3D738C5D" w:rsidR="0007757A" w:rsidRPr="003C477B" w:rsidRDefault="0007757A" w:rsidP="000C37B4">
      <w:pPr>
        <w:pStyle w:val="ListParagraph"/>
        <w:numPr>
          <w:ilvl w:val="0"/>
          <w:numId w:val="6"/>
        </w:numPr>
        <w:rPr>
          <w:rFonts w:ascii="Garamond Premr Pro" w:hAnsi="Garamond Premr Pro"/>
        </w:rPr>
      </w:pPr>
      <w:r w:rsidRPr="003C477B">
        <w:rPr>
          <w:rFonts w:ascii="Garamond Premr Pro" w:hAnsi="Garamond Premr Pro"/>
        </w:rPr>
        <w:t xml:space="preserve">Trigger in </w:t>
      </w:r>
      <w:r w:rsidRPr="003C477B">
        <w:rPr>
          <w:rFonts w:ascii="Garamond Premr Pro" w:hAnsi="Garamond Premr Pro"/>
          <w:i/>
        </w:rPr>
        <w:t>Social History</w:t>
      </w:r>
      <w:r w:rsidRPr="003C477B">
        <w:rPr>
          <w:rFonts w:ascii="Garamond Premr Pro" w:hAnsi="Garamond Premr Pro"/>
        </w:rPr>
        <w:t>, 1-70</w:t>
      </w:r>
      <w:r w:rsidR="002F2351">
        <w:rPr>
          <w:rFonts w:ascii="Garamond Premr Pro" w:hAnsi="Garamond Premr Pro"/>
        </w:rPr>
        <w:t xml:space="preserve"> (skim)</w:t>
      </w:r>
    </w:p>
    <w:p w14:paraId="60EFED21" w14:textId="77777777" w:rsidR="00B55F05" w:rsidRPr="003C477B" w:rsidRDefault="0007757A" w:rsidP="000C37B4">
      <w:pPr>
        <w:pStyle w:val="ListParagraph"/>
        <w:numPr>
          <w:ilvl w:val="0"/>
          <w:numId w:val="6"/>
        </w:numPr>
        <w:rPr>
          <w:rFonts w:ascii="Garamond Premr Pro" w:hAnsi="Garamond Premr Pro"/>
        </w:rPr>
      </w:pPr>
      <w:r w:rsidRPr="003C477B">
        <w:rPr>
          <w:rFonts w:ascii="Garamond Premr Pro" w:hAnsi="Garamond Premr Pro"/>
        </w:rPr>
        <w:t xml:space="preserve">Baines “Communication and Display: The Integration of Early Egyptian Art and Writing” </w:t>
      </w:r>
      <w:r w:rsidR="00D65AF0" w:rsidRPr="003C477B">
        <w:rPr>
          <w:rFonts w:ascii="Garamond Premr Pro" w:hAnsi="Garamond Premr Pro"/>
        </w:rPr>
        <w:t xml:space="preserve">in </w:t>
      </w:r>
      <w:r w:rsidRPr="003C477B">
        <w:rPr>
          <w:rFonts w:ascii="Garamond Premr Pro" w:hAnsi="Garamond Premr Pro"/>
          <w:i/>
        </w:rPr>
        <w:t>Antiquity</w:t>
      </w:r>
      <w:r w:rsidRPr="003C477B">
        <w:rPr>
          <w:rFonts w:ascii="Garamond Premr Pro" w:hAnsi="Garamond Premr Pro"/>
        </w:rPr>
        <w:t xml:space="preserve"> 63 (1989) 471-82</w:t>
      </w:r>
    </w:p>
    <w:p w14:paraId="6F68E6FF" w14:textId="77777777" w:rsidR="003C477B" w:rsidRDefault="00B55F05" w:rsidP="000C37B4">
      <w:pPr>
        <w:pStyle w:val="ListParagraph"/>
        <w:numPr>
          <w:ilvl w:val="0"/>
          <w:numId w:val="6"/>
        </w:numPr>
        <w:rPr>
          <w:rFonts w:ascii="Garamond Premr Pro" w:hAnsi="Garamond Premr Pro"/>
        </w:rPr>
      </w:pPr>
      <w:r w:rsidRPr="003C477B">
        <w:rPr>
          <w:rFonts w:ascii="Garamond Premr Pro" w:hAnsi="Garamond Premr Pro"/>
        </w:rPr>
        <w:t xml:space="preserve">Brandl “Evidence for Egyptian colonization of the southern coastal plain and lowlands of Canaan during the Early Bronze I Period” in </w:t>
      </w:r>
      <w:r w:rsidRPr="003C477B">
        <w:rPr>
          <w:rFonts w:ascii="Garamond Premr Pro" w:hAnsi="Garamond Premr Pro"/>
          <w:i/>
        </w:rPr>
        <w:t>Nile Delta in Transition</w:t>
      </w:r>
      <w:r w:rsidRPr="003C477B">
        <w:rPr>
          <w:rFonts w:ascii="Garamond Premr Pro" w:hAnsi="Garamond Premr Pro"/>
        </w:rPr>
        <w:t>, 441-76</w:t>
      </w:r>
    </w:p>
    <w:p w14:paraId="2672C6F0" w14:textId="77777777" w:rsidR="00B25D78" w:rsidRPr="003C477B" w:rsidRDefault="00787166" w:rsidP="003C477B">
      <w:pPr>
        <w:rPr>
          <w:rFonts w:ascii="Garamond Premr Pro" w:hAnsi="Garamond Premr Pro"/>
        </w:rPr>
      </w:pPr>
      <w:r>
        <w:pict w14:anchorId="0E69B461">
          <v:shape id="_x0000_i1085" type="#_x0000_t75" style="width:467.85pt;height:1.5pt" o:hrpct="0" o:hralign="center" o:hr="t">
            <v:imagedata r:id="rId17" o:title="Default Line"/>
          </v:shape>
        </w:pict>
      </w:r>
    </w:p>
    <w:p w14:paraId="1C46BA3C" w14:textId="77777777" w:rsidR="00AF2175" w:rsidRPr="003C477B" w:rsidRDefault="00AF2175">
      <w:pPr>
        <w:rPr>
          <w:rFonts w:ascii="Garamond Premr Pro" w:hAnsi="Garamond Premr Pro"/>
        </w:rPr>
      </w:pPr>
    </w:p>
    <w:p w14:paraId="6063497D" w14:textId="77777777" w:rsidR="0065687C" w:rsidRPr="003C477B" w:rsidRDefault="00124FAC">
      <w:pPr>
        <w:rPr>
          <w:rFonts w:ascii="Garamond Premr Pro" w:hAnsi="Garamond Premr Pro"/>
        </w:rPr>
      </w:pPr>
      <w:r w:rsidRPr="003C477B">
        <w:rPr>
          <w:rFonts w:ascii="Garamond Premr Pro" w:hAnsi="Garamond Premr Pro"/>
        </w:rPr>
        <w:t>Week</w:t>
      </w:r>
      <w:r w:rsidR="00AF2175" w:rsidRPr="003C477B">
        <w:rPr>
          <w:rFonts w:ascii="Garamond Premr Pro" w:hAnsi="Garamond Premr Pro"/>
        </w:rPr>
        <w:t xml:space="preserve"> </w:t>
      </w:r>
      <w:r w:rsidR="007C5264" w:rsidRPr="003C477B">
        <w:rPr>
          <w:rFonts w:ascii="Garamond Premr Pro" w:hAnsi="Garamond Premr Pro"/>
        </w:rPr>
        <w:t>4</w:t>
      </w:r>
      <w:r w:rsidR="00486F93" w:rsidRPr="003C477B">
        <w:rPr>
          <w:rFonts w:ascii="Garamond Premr Pro" w:hAnsi="Garamond Premr Pro"/>
        </w:rPr>
        <w:t xml:space="preserve"> (</w:t>
      </w:r>
      <w:r w:rsidR="00614783">
        <w:rPr>
          <w:rFonts w:ascii="Garamond Premr Pro" w:hAnsi="Garamond Premr Pro"/>
        </w:rPr>
        <w:t>Sep. 26, 28, 30</w:t>
      </w:r>
      <w:r w:rsidR="00486F93" w:rsidRPr="003C477B">
        <w:rPr>
          <w:rFonts w:ascii="Garamond Premr Pro" w:hAnsi="Garamond Premr Pro"/>
        </w:rPr>
        <w:t>)</w:t>
      </w:r>
      <w:r w:rsidR="0065687C" w:rsidRPr="003C477B">
        <w:rPr>
          <w:rFonts w:ascii="Garamond Premr Pro" w:hAnsi="Garamond Premr Pro"/>
        </w:rPr>
        <w:t xml:space="preserve">: </w:t>
      </w:r>
      <w:r w:rsidR="00B25D78" w:rsidRPr="003C477B">
        <w:rPr>
          <w:rFonts w:ascii="Garamond Premr Pro" w:hAnsi="Garamond Premr Pro"/>
        </w:rPr>
        <w:t xml:space="preserve">Old Kingdom </w:t>
      </w:r>
      <w:r w:rsidR="000C37B4" w:rsidRPr="003C477B">
        <w:rPr>
          <w:rFonts w:ascii="Garamond Premr Pro" w:hAnsi="Garamond Premr Pro"/>
        </w:rPr>
        <w:t>I</w:t>
      </w:r>
    </w:p>
    <w:p w14:paraId="5C073B5E" w14:textId="77777777" w:rsidR="00B25D78" w:rsidRPr="003C477B" w:rsidRDefault="0065687C">
      <w:pPr>
        <w:rPr>
          <w:rFonts w:ascii="Garamond Premr Pro" w:hAnsi="Garamond Premr Pro"/>
        </w:rPr>
      </w:pPr>
      <w:r w:rsidRPr="003C477B">
        <w:rPr>
          <w:rFonts w:ascii="Garamond Premr Pro" w:hAnsi="Garamond Premr Pro"/>
        </w:rPr>
        <w:t>R</w:t>
      </w:r>
      <w:r w:rsidR="00B25D78" w:rsidRPr="003C477B">
        <w:rPr>
          <w:rFonts w:ascii="Garamond Premr Pro" w:hAnsi="Garamond Premr Pro"/>
        </w:rPr>
        <w:t>eading:</w:t>
      </w:r>
    </w:p>
    <w:p w14:paraId="1C7D61C3" w14:textId="77777777" w:rsidR="000316AF" w:rsidRPr="003C477B" w:rsidRDefault="000316AF" w:rsidP="000C37B4">
      <w:pPr>
        <w:pStyle w:val="ListParagraph"/>
        <w:numPr>
          <w:ilvl w:val="0"/>
          <w:numId w:val="7"/>
        </w:numPr>
        <w:rPr>
          <w:rFonts w:ascii="Garamond Premr Pro" w:hAnsi="Garamond Premr Pro"/>
        </w:rPr>
      </w:pPr>
      <w:r w:rsidRPr="003C477B">
        <w:rPr>
          <w:rFonts w:ascii="Garamond Premr Pro" w:hAnsi="Garamond Premr Pro"/>
        </w:rPr>
        <w:t>Shaw Chapter 5, 89-117</w:t>
      </w:r>
    </w:p>
    <w:p w14:paraId="111C3CCD" w14:textId="77777777" w:rsidR="007C5264" w:rsidRPr="003C477B" w:rsidRDefault="000316AF" w:rsidP="000C37B4">
      <w:pPr>
        <w:pStyle w:val="ListParagraph"/>
        <w:numPr>
          <w:ilvl w:val="0"/>
          <w:numId w:val="7"/>
        </w:numPr>
        <w:rPr>
          <w:rFonts w:ascii="Garamond Premr Pro" w:hAnsi="Garamond Premr Pro"/>
        </w:rPr>
      </w:pPr>
      <w:r w:rsidRPr="003C477B">
        <w:rPr>
          <w:rFonts w:ascii="Garamond Premr Pro" w:hAnsi="Garamond Premr Pro"/>
        </w:rPr>
        <w:t xml:space="preserve">Kemp in </w:t>
      </w:r>
      <w:r w:rsidRPr="003C477B">
        <w:rPr>
          <w:rFonts w:ascii="Garamond Premr Pro" w:hAnsi="Garamond Premr Pro"/>
          <w:i/>
        </w:rPr>
        <w:t>Social History</w:t>
      </w:r>
      <w:r w:rsidRPr="003C477B">
        <w:rPr>
          <w:rFonts w:ascii="Garamond Premr Pro" w:hAnsi="Garamond Premr Pro"/>
        </w:rPr>
        <w:t xml:space="preserve"> part 1: 71-111</w:t>
      </w:r>
    </w:p>
    <w:p w14:paraId="0355387A" w14:textId="77777777" w:rsidR="003C477B" w:rsidRDefault="007C5264" w:rsidP="000C37B4">
      <w:pPr>
        <w:pStyle w:val="ListParagraph"/>
        <w:numPr>
          <w:ilvl w:val="0"/>
          <w:numId w:val="7"/>
        </w:numPr>
        <w:rPr>
          <w:rFonts w:ascii="Garamond Premr Pro" w:hAnsi="Garamond Premr Pro"/>
        </w:rPr>
      </w:pPr>
      <w:r w:rsidRPr="003C477B">
        <w:rPr>
          <w:rFonts w:ascii="Garamond Premr Pro" w:hAnsi="Garamond Premr Pro"/>
        </w:rPr>
        <w:t xml:space="preserve">Recommended: Kemp </w:t>
      </w:r>
      <w:r w:rsidRPr="003C477B">
        <w:rPr>
          <w:rFonts w:ascii="Garamond Premr Pro" w:hAnsi="Garamond Premr Pro"/>
          <w:i/>
        </w:rPr>
        <w:t>Anatomy</w:t>
      </w:r>
      <w:r w:rsidRPr="003C477B">
        <w:rPr>
          <w:rFonts w:ascii="Garamond Premr Pro" w:hAnsi="Garamond Premr Pro"/>
        </w:rPr>
        <w:t xml:space="preserve"> Chapter 4, 163-192</w:t>
      </w:r>
    </w:p>
    <w:p w14:paraId="7764560A" w14:textId="77777777" w:rsidR="007C5264" w:rsidRPr="003C477B" w:rsidRDefault="00787166" w:rsidP="003C477B">
      <w:pPr>
        <w:rPr>
          <w:rFonts w:ascii="Garamond Premr Pro" w:hAnsi="Garamond Premr Pro"/>
        </w:rPr>
      </w:pPr>
      <w:r>
        <w:rPr>
          <w:rFonts w:ascii="Garamond Premr Pro" w:hAnsi="Garamond Premr Pro"/>
        </w:rPr>
        <w:pict w14:anchorId="0839B34D">
          <v:shape id="_x0000_i1086" type="#_x0000_t75" style="width:467.85pt;height:1.5pt" o:hrpct="0" o:hralign="center" o:hr="t">
            <v:imagedata r:id="rId18" o:title="Default Line"/>
          </v:shape>
        </w:pict>
      </w:r>
    </w:p>
    <w:p w14:paraId="5F45C6E7" w14:textId="77777777" w:rsidR="007C5264" w:rsidRPr="003C477B" w:rsidRDefault="007C5264">
      <w:pPr>
        <w:rPr>
          <w:rFonts w:ascii="Garamond Premr Pro" w:hAnsi="Garamond Premr Pro"/>
        </w:rPr>
      </w:pPr>
    </w:p>
    <w:p w14:paraId="12EC73D9" w14:textId="77777777" w:rsidR="000C37B4" w:rsidRPr="003C477B" w:rsidRDefault="00486F93">
      <w:pPr>
        <w:rPr>
          <w:rFonts w:ascii="Garamond Premr Pro" w:hAnsi="Garamond Premr Pro"/>
        </w:rPr>
      </w:pPr>
      <w:r w:rsidRPr="003C477B">
        <w:rPr>
          <w:rFonts w:ascii="Garamond Premr Pro" w:hAnsi="Garamond Premr Pro"/>
        </w:rPr>
        <w:t>Week 5 (</w:t>
      </w:r>
      <w:r w:rsidR="00614783">
        <w:rPr>
          <w:rFonts w:ascii="Garamond Premr Pro" w:hAnsi="Garamond Premr Pro"/>
        </w:rPr>
        <w:t>Oct. 3, 5, 7</w:t>
      </w:r>
      <w:r w:rsidRPr="003C477B">
        <w:rPr>
          <w:rFonts w:ascii="Garamond Premr Pro" w:hAnsi="Garamond Premr Pro"/>
        </w:rPr>
        <w:t>)</w:t>
      </w:r>
      <w:r w:rsidR="007C5264" w:rsidRPr="003C477B">
        <w:rPr>
          <w:rFonts w:ascii="Garamond Premr Pro" w:hAnsi="Garamond Premr Pro"/>
        </w:rPr>
        <w:t xml:space="preserve"> Old Kingdom</w:t>
      </w:r>
      <w:r w:rsidR="000C37B4" w:rsidRPr="003C477B">
        <w:rPr>
          <w:rFonts w:ascii="Garamond Premr Pro" w:hAnsi="Garamond Premr Pro"/>
        </w:rPr>
        <w:t xml:space="preserve"> II</w:t>
      </w:r>
    </w:p>
    <w:p w14:paraId="1424FCD7" w14:textId="77777777" w:rsidR="000316AF" w:rsidRPr="003C477B" w:rsidRDefault="000C37B4">
      <w:pPr>
        <w:rPr>
          <w:rFonts w:ascii="Garamond Premr Pro" w:hAnsi="Garamond Premr Pro"/>
        </w:rPr>
      </w:pPr>
      <w:r w:rsidRPr="003C477B">
        <w:rPr>
          <w:rFonts w:ascii="Garamond Premr Pro" w:hAnsi="Garamond Premr Pro"/>
        </w:rPr>
        <w:t>Reading:</w:t>
      </w:r>
    </w:p>
    <w:p w14:paraId="6A046FA3" w14:textId="77777777" w:rsidR="00B05D3E" w:rsidRPr="003C477B" w:rsidRDefault="00B25D78" w:rsidP="000C37B4">
      <w:pPr>
        <w:pStyle w:val="ListParagraph"/>
        <w:numPr>
          <w:ilvl w:val="0"/>
          <w:numId w:val="8"/>
        </w:numPr>
        <w:rPr>
          <w:rFonts w:ascii="Garamond Premr Pro" w:hAnsi="Garamond Premr Pro"/>
        </w:rPr>
      </w:pPr>
      <w:r w:rsidRPr="003C477B">
        <w:rPr>
          <w:rFonts w:ascii="Garamond Premr Pro" w:hAnsi="Garamond Premr Pro"/>
        </w:rPr>
        <w:t xml:space="preserve">Redford “The Egyptian Sense of the Past in the Old and Middle Kingdoms” in </w:t>
      </w:r>
      <w:r w:rsidRPr="003C477B">
        <w:rPr>
          <w:rFonts w:ascii="Garamond Premr Pro" w:hAnsi="Garamond Premr Pro"/>
          <w:i/>
        </w:rPr>
        <w:t>Pharaonic King-lists, Annals and Day-books</w:t>
      </w:r>
      <w:r w:rsidRPr="003C477B">
        <w:rPr>
          <w:rFonts w:ascii="Garamond Premr Pro" w:hAnsi="Garamond Premr Pro"/>
        </w:rPr>
        <w:t>, 127-163</w:t>
      </w:r>
    </w:p>
    <w:p w14:paraId="473BAE82" w14:textId="77777777" w:rsidR="00B25D78" w:rsidRPr="003C477B" w:rsidRDefault="00B05D3E" w:rsidP="000C37B4">
      <w:pPr>
        <w:pStyle w:val="ListParagraph"/>
        <w:numPr>
          <w:ilvl w:val="0"/>
          <w:numId w:val="8"/>
        </w:numPr>
        <w:rPr>
          <w:rFonts w:ascii="Garamond Premr Pro" w:hAnsi="Garamond Premr Pro"/>
        </w:rPr>
      </w:pPr>
      <w:r w:rsidRPr="003C477B">
        <w:rPr>
          <w:rFonts w:ascii="Garamond Premr Pro" w:hAnsi="Garamond Premr Pro"/>
        </w:rPr>
        <w:t xml:space="preserve">Malek “The Original Version of the Royal Canon of Turin”, </w:t>
      </w:r>
      <w:r w:rsidRPr="003C477B">
        <w:rPr>
          <w:rFonts w:ascii="Garamond Premr Pro" w:hAnsi="Garamond Premr Pro"/>
          <w:i/>
        </w:rPr>
        <w:t>JEA</w:t>
      </w:r>
      <w:r w:rsidRPr="003C477B">
        <w:rPr>
          <w:rFonts w:ascii="Garamond Premr Pro" w:hAnsi="Garamond Premr Pro"/>
        </w:rPr>
        <w:t xml:space="preserve"> 68 (1982) 93-106</w:t>
      </w:r>
    </w:p>
    <w:p w14:paraId="57A29973" w14:textId="77777777" w:rsidR="009910A6" w:rsidRPr="003C477B" w:rsidRDefault="00B25D78" w:rsidP="000C37B4">
      <w:pPr>
        <w:pStyle w:val="ListParagraph"/>
        <w:numPr>
          <w:ilvl w:val="0"/>
          <w:numId w:val="8"/>
        </w:numPr>
        <w:rPr>
          <w:rFonts w:ascii="Garamond Premr Pro" w:hAnsi="Garamond Premr Pro"/>
        </w:rPr>
      </w:pPr>
      <w:r w:rsidRPr="003C477B">
        <w:rPr>
          <w:rFonts w:ascii="Garamond Premr Pro" w:hAnsi="Garamond Premr Pro"/>
        </w:rPr>
        <w:t>Strudwick Intro</w:t>
      </w:r>
      <w:r w:rsidR="009910A6" w:rsidRPr="003C477B">
        <w:rPr>
          <w:rFonts w:ascii="Garamond Premr Pro" w:hAnsi="Garamond Premr Pro"/>
        </w:rPr>
        <w:t xml:space="preserve"> 1-63</w:t>
      </w:r>
    </w:p>
    <w:p w14:paraId="13E5C405" w14:textId="77777777" w:rsidR="009910A6" w:rsidRPr="003C477B" w:rsidRDefault="009910A6" w:rsidP="000C37B4">
      <w:pPr>
        <w:pStyle w:val="ListParagraph"/>
        <w:numPr>
          <w:ilvl w:val="1"/>
          <w:numId w:val="8"/>
        </w:numPr>
        <w:rPr>
          <w:rFonts w:ascii="Garamond Premr Pro" w:hAnsi="Garamond Premr Pro"/>
        </w:rPr>
      </w:pPr>
      <w:r w:rsidRPr="003C477B">
        <w:rPr>
          <w:rFonts w:ascii="Garamond Premr Pro" w:hAnsi="Garamond Premr Pro"/>
        </w:rPr>
        <w:t>The Palermo Stone and Associated Fragments 65-73</w:t>
      </w:r>
    </w:p>
    <w:p w14:paraId="709DB53A" w14:textId="77777777" w:rsidR="009910A6" w:rsidRPr="003C477B" w:rsidRDefault="009910A6" w:rsidP="000C37B4">
      <w:pPr>
        <w:pStyle w:val="ListParagraph"/>
        <w:numPr>
          <w:ilvl w:val="1"/>
          <w:numId w:val="8"/>
        </w:numPr>
        <w:rPr>
          <w:rFonts w:ascii="Garamond Premr Pro" w:hAnsi="Garamond Premr Pro"/>
        </w:rPr>
      </w:pPr>
      <w:r w:rsidRPr="003C477B">
        <w:rPr>
          <w:rFonts w:ascii="Garamond Premr Pro" w:hAnsi="Garamond Premr Pro"/>
        </w:rPr>
        <w:t>Festival Offering Calendar for the Sun Temple of Niuserre 86-91</w:t>
      </w:r>
    </w:p>
    <w:p w14:paraId="6D3E61DC" w14:textId="77777777" w:rsidR="00B77F27" w:rsidRPr="003C477B" w:rsidRDefault="009910A6" w:rsidP="000C37B4">
      <w:pPr>
        <w:pStyle w:val="ListParagraph"/>
        <w:numPr>
          <w:ilvl w:val="1"/>
          <w:numId w:val="8"/>
        </w:numPr>
        <w:rPr>
          <w:rFonts w:ascii="Garamond Premr Pro" w:hAnsi="Garamond Premr Pro"/>
        </w:rPr>
      </w:pPr>
      <w:r w:rsidRPr="003C477B">
        <w:rPr>
          <w:rFonts w:ascii="Garamond Premr Pro" w:hAnsi="Garamond Premr Pro"/>
        </w:rPr>
        <w:t>Royal Decrees nos. 16-28, p 97-115</w:t>
      </w:r>
    </w:p>
    <w:p w14:paraId="0D3D356D" w14:textId="77777777" w:rsidR="00102E03" w:rsidRPr="003C477B" w:rsidRDefault="00B77F27" w:rsidP="000C37B4">
      <w:pPr>
        <w:pStyle w:val="ListParagraph"/>
        <w:numPr>
          <w:ilvl w:val="1"/>
          <w:numId w:val="8"/>
        </w:numPr>
        <w:rPr>
          <w:rFonts w:ascii="Garamond Premr Pro" w:hAnsi="Garamond Premr Pro"/>
        </w:rPr>
      </w:pPr>
      <w:r w:rsidRPr="003C477B">
        <w:rPr>
          <w:rFonts w:ascii="Garamond Premr Pro" w:hAnsi="Garamond Premr Pro"/>
        </w:rPr>
        <w:t>State Administrative Texts, 165-174</w:t>
      </w:r>
    </w:p>
    <w:p w14:paraId="00375DDC" w14:textId="77777777" w:rsidR="003C477B" w:rsidRDefault="00102E03" w:rsidP="000C37B4">
      <w:pPr>
        <w:pStyle w:val="ListParagraph"/>
        <w:numPr>
          <w:ilvl w:val="1"/>
          <w:numId w:val="8"/>
        </w:numPr>
        <w:rPr>
          <w:rFonts w:ascii="Garamond Premr Pro" w:hAnsi="Garamond Premr Pro"/>
        </w:rPr>
      </w:pPr>
      <w:r w:rsidRPr="003C477B">
        <w:rPr>
          <w:rFonts w:ascii="Garamond Premr Pro" w:hAnsi="Garamond Premr Pro"/>
        </w:rPr>
        <w:t>Biographical Texts by number: 198, 200, 205, 212</w:t>
      </w:r>
      <w:r w:rsidR="00CB2D06" w:rsidRPr="003C477B">
        <w:rPr>
          <w:rFonts w:ascii="Garamond Premr Pro" w:hAnsi="Garamond Premr Pro"/>
        </w:rPr>
        <w:t>, 227, 232, 241, 242, 243,</w:t>
      </w:r>
      <w:r w:rsidR="005C47DA" w:rsidRPr="003C477B">
        <w:rPr>
          <w:rFonts w:ascii="Garamond Premr Pro" w:hAnsi="Garamond Premr Pro"/>
        </w:rPr>
        <w:t xml:space="preserve"> </w:t>
      </w:r>
      <w:r w:rsidR="00CB2D06" w:rsidRPr="003C477B">
        <w:rPr>
          <w:rFonts w:ascii="Garamond Premr Pro" w:hAnsi="Garamond Premr Pro"/>
        </w:rPr>
        <w:t>247, 256</w:t>
      </w:r>
      <w:r w:rsidR="007C5264" w:rsidRPr="003C477B">
        <w:rPr>
          <w:rFonts w:ascii="Garamond Premr Pro" w:hAnsi="Garamond Premr Pro"/>
        </w:rPr>
        <w:t>, 269, 273, 274</w:t>
      </w:r>
    </w:p>
    <w:p w14:paraId="67186A6E" w14:textId="77777777" w:rsidR="00EE4BF3" w:rsidRDefault="00EE4BF3" w:rsidP="00EE4BF3">
      <w:pPr>
        <w:pStyle w:val="ListParagraph"/>
        <w:ind w:left="1440"/>
        <w:rPr>
          <w:rFonts w:ascii="Garamond Premr Pro" w:hAnsi="Garamond Premr Pro"/>
        </w:rPr>
      </w:pPr>
    </w:p>
    <w:p w14:paraId="2EB7EFEE" w14:textId="77777777" w:rsidR="00614783" w:rsidRPr="00614783" w:rsidRDefault="00EE4BF3" w:rsidP="00614783">
      <w:pPr>
        <w:rPr>
          <w:rFonts w:ascii="Garamond Premr Pro" w:hAnsi="Garamond Premr Pro"/>
          <w:b/>
        </w:rPr>
      </w:pPr>
      <w:r>
        <w:rPr>
          <w:rFonts w:ascii="Garamond Premr Pro" w:hAnsi="Garamond Premr Pro"/>
          <w:b/>
        </w:rPr>
        <w:t>OCTOBER 7, FIRST EXAM</w:t>
      </w:r>
    </w:p>
    <w:p w14:paraId="617C49E3" w14:textId="77777777" w:rsidR="00E92657" w:rsidRPr="003C477B" w:rsidRDefault="00787166" w:rsidP="003C477B">
      <w:pPr>
        <w:rPr>
          <w:rFonts w:ascii="Garamond Premr Pro" w:hAnsi="Garamond Premr Pro"/>
        </w:rPr>
      </w:pPr>
      <w:r>
        <w:rPr>
          <w:rFonts w:ascii="Garamond Premr Pro" w:hAnsi="Garamond Premr Pro"/>
        </w:rPr>
        <w:pict w14:anchorId="28A03E15">
          <v:shape id="_x0000_i1087" type="#_x0000_t75" style="width:467.85pt;height:1.5pt" o:hrpct="0" o:hralign="center" o:hr="t">
            <v:imagedata r:id="rId19" o:title="Default Line"/>
          </v:shape>
        </w:pict>
      </w:r>
    </w:p>
    <w:p w14:paraId="782B6DCA" w14:textId="77777777" w:rsidR="009910A6" w:rsidRPr="003C477B" w:rsidRDefault="009910A6">
      <w:pPr>
        <w:rPr>
          <w:rFonts w:ascii="Garamond Premr Pro" w:hAnsi="Garamond Premr Pro"/>
        </w:rPr>
      </w:pPr>
    </w:p>
    <w:p w14:paraId="351FE6E7" w14:textId="77777777" w:rsidR="0065687C" w:rsidRPr="003C477B" w:rsidRDefault="00AF2175">
      <w:pPr>
        <w:rPr>
          <w:rFonts w:ascii="Garamond Premr Pro" w:hAnsi="Garamond Premr Pro"/>
        </w:rPr>
      </w:pPr>
      <w:r w:rsidRPr="003C477B">
        <w:rPr>
          <w:rFonts w:ascii="Garamond Premr Pro" w:hAnsi="Garamond Premr Pro"/>
        </w:rPr>
        <w:t xml:space="preserve">Week </w:t>
      </w:r>
      <w:r w:rsidR="000316AF" w:rsidRPr="003C477B">
        <w:rPr>
          <w:rFonts w:ascii="Garamond Premr Pro" w:hAnsi="Garamond Premr Pro"/>
        </w:rPr>
        <w:t>6</w:t>
      </w:r>
      <w:r w:rsidR="00486F93" w:rsidRPr="003C477B">
        <w:rPr>
          <w:rFonts w:ascii="Garamond Premr Pro" w:hAnsi="Garamond Premr Pro"/>
        </w:rPr>
        <w:t xml:space="preserve"> (</w:t>
      </w:r>
      <w:r w:rsidR="005B6E7E">
        <w:rPr>
          <w:rFonts w:ascii="Garamond Premr Pro" w:hAnsi="Garamond Premr Pro"/>
        </w:rPr>
        <w:t>Oct. 12, 14 – no class on the 10</w:t>
      </w:r>
      <w:r w:rsidR="005B6E7E" w:rsidRPr="005B6E7E">
        <w:rPr>
          <w:rFonts w:ascii="Garamond Premr Pro" w:hAnsi="Garamond Premr Pro"/>
          <w:vertAlign w:val="superscript"/>
        </w:rPr>
        <w:t>th</w:t>
      </w:r>
      <w:r w:rsidR="00486F93" w:rsidRPr="003C477B">
        <w:rPr>
          <w:rFonts w:ascii="Garamond Premr Pro" w:hAnsi="Garamond Premr Pro"/>
        </w:rPr>
        <w:t>)</w:t>
      </w:r>
      <w:r w:rsidR="0065687C" w:rsidRPr="003C477B">
        <w:rPr>
          <w:rFonts w:ascii="Garamond Premr Pro" w:hAnsi="Garamond Premr Pro"/>
        </w:rPr>
        <w:t xml:space="preserve"> </w:t>
      </w:r>
      <w:r w:rsidR="009910A6" w:rsidRPr="003C477B">
        <w:rPr>
          <w:rFonts w:ascii="Garamond Premr Pro" w:hAnsi="Garamond Premr Pro"/>
        </w:rPr>
        <w:t xml:space="preserve">First Intermediate Period </w:t>
      </w:r>
    </w:p>
    <w:p w14:paraId="23EA03F6" w14:textId="77777777" w:rsidR="00E92657" w:rsidRPr="003C477B" w:rsidRDefault="0065687C">
      <w:pPr>
        <w:rPr>
          <w:rFonts w:ascii="Garamond Premr Pro" w:hAnsi="Garamond Premr Pro"/>
        </w:rPr>
      </w:pPr>
      <w:r w:rsidRPr="003C477B">
        <w:rPr>
          <w:rFonts w:ascii="Garamond Premr Pro" w:hAnsi="Garamond Premr Pro"/>
        </w:rPr>
        <w:t>R</w:t>
      </w:r>
      <w:r w:rsidR="009910A6" w:rsidRPr="003C477B">
        <w:rPr>
          <w:rFonts w:ascii="Garamond Premr Pro" w:hAnsi="Garamond Premr Pro"/>
        </w:rPr>
        <w:t>eading:</w:t>
      </w:r>
    </w:p>
    <w:p w14:paraId="63A6B840" w14:textId="77777777" w:rsidR="009910A6" w:rsidRPr="003C477B" w:rsidRDefault="00E92657" w:rsidP="000C37B4">
      <w:pPr>
        <w:pStyle w:val="ListParagraph"/>
        <w:numPr>
          <w:ilvl w:val="0"/>
          <w:numId w:val="9"/>
        </w:numPr>
        <w:rPr>
          <w:rFonts w:ascii="Garamond Premr Pro" w:hAnsi="Garamond Premr Pro"/>
        </w:rPr>
      </w:pPr>
      <w:r w:rsidRPr="003C477B">
        <w:rPr>
          <w:rFonts w:ascii="Garamond Premr Pro" w:hAnsi="Garamond Premr Pro"/>
        </w:rPr>
        <w:t>Shaw chapter 6</w:t>
      </w:r>
      <w:r w:rsidR="000316AF" w:rsidRPr="003C477B">
        <w:rPr>
          <w:rFonts w:ascii="Garamond Premr Pro" w:hAnsi="Garamond Premr Pro"/>
        </w:rPr>
        <w:t>, 118-147</w:t>
      </w:r>
    </w:p>
    <w:p w14:paraId="0DF75ED2" w14:textId="77777777" w:rsidR="00E92657" w:rsidRPr="003C477B" w:rsidRDefault="009910A6" w:rsidP="000C37B4">
      <w:pPr>
        <w:pStyle w:val="ListParagraph"/>
        <w:numPr>
          <w:ilvl w:val="0"/>
          <w:numId w:val="9"/>
        </w:numPr>
        <w:rPr>
          <w:rFonts w:ascii="Garamond Premr Pro" w:hAnsi="Garamond Premr Pro"/>
        </w:rPr>
      </w:pPr>
      <w:r w:rsidRPr="003C477B">
        <w:rPr>
          <w:rFonts w:ascii="Garamond Premr Pro" w:hAnsi="Garamond Premr Pro"/>
        </w:rPr>
        <w:t>Strudwick Royal Decrees nos. 29-40, p. 115-124</w:t>
      </w:r>
    </w:p>
    <w:p w14:paraId="44DFDF3A" w14:textId="77777777" w:rsidR="00E92657" w:rsidRPr="003C477B" w:rsidRDefault="00E92657" w:rsidP="000C37B4">
      <w:pPr>
        <w:pStyle w:val="ListParagraph"/>
        <w:numPr>
          <w:ilvl w:val="0"/>
          <w:numId w:val="9"/>
        </w:numPr>
        <w:rPr>
          <w:rFonts w:ascii="Garamond Premr Pro" w:hAnsi="Garamond Premr Pro"/>
        </w:rPr>
      </w:pPr>
      <w:r w:rsidRPr="003C477B">
        <w:rPr>
          <w:rFonts w:ascii="Garamond Premr Pro" w:hAnsi="Garamond Premr Pro"/>
        </w:rPr>
        <w:t xml:space="preserve">Brovarski. “Ahanakht of Bersheh and the Hare Nome in the First Intermediate Period” in Simpson and Davies (eds.) </w:t>
      </w:r>
      <w:r w:rsidRPr="003C477B">
        <w:rPr>
          <w:rFonts w:ascii="Garamond Premr Pro" w:hAnsi="Garamond Premr Pro"/>
          <w:i/>
        </w:rPr>
        <w:t>Studies in Ancient Egypt, the Aegean and the Sudan (Festschrift D. Dunham)</w:t>
      </w:r>
      <w:r w:rsidRPr="003C477B">
        <w:rPr>
          <w:rFonts w:ascii="Garamond Premr Pro" w:hAnsi="Garamond Premr Pro"/>
        </w:rPr>
        <w:t xml:space="preserve"> 14-30.</w:t>
      </w:r>
    </w:p>
    <w:p w14:paraId="6D714E2A" w14:textId="77777777" w:rsidR="00EB57CA" w:rsidRPr="003C477B" w:rsidRDefault="001F60E3" w:rsidP="000C37B4">
      <w:pPr>
        <w:pStyle w:val="ListParagraph"/>
        <w:numPr>
          <w:ilvl w:val="0"/>
          <w:numId w:val="9"/>
        </w:numPr>
        <w:rPr>
          <w:rFonts w:ascii="Garamond Premr Pro" w:hAnsi="Garamond Premr Pro"/>
        </w:rPr>
      </w:pPr>
      <w:r w:rsidRPr="003C477B">
        <w:rPr>
          <w:rFonts w:ascii="Garamond Premr Pro" w:hAnsi="Garamond Premr Pro"/>
        </w:rPr>
        <w:t>Lichtheim, Merikare and EP, 97-112, 169-83</w:t>
      </w:r>
    </w:p>
    <w:p w14:paraId="11092912" w14:textId="77777777" w:rsidR="000316AF" w:rsidRDefault="000316AF" w:rsidP="000C37B4">
      <w:pPr>
        <w:pStyle w:val="ListParagraph"/>
        <w:numPr>
          <w:ilvl w:val="0"/>
          <w:numId w:val="9"/>
        </w:numPr>
        <w:rPr>
          <w:rFonts w:ascii="Garamond Premr Pro" w:hAnsi="Garamond Premr Pro"/>
        </w:rPr>
      </w:pPr>
      <w:r w:rsidRPr="003C477B">
        <w:rPr>
          <w:rFonts w:ascii="Garamond Premr Pro" w:hAnsi="Garamond Premr Pro"/>
        </w:rPr>
        <w:t>Kemp in Social History, 112-116; 174-182</w:t>
      </w:r>
    </w:p>
    <w:p w14:paraId="043BCA67" w14:textId="4FBD88E5" w:rsidR="00A5113A" w:rsidRPr="00A5113A" w:rsidRDefault="00A5113A" w:rsidP="00A5113A">
      <w:pPr>
        <w:ind w:left="360"/>
        <w:rPr>
          <w:rFonts w:ascii="Garamond Premr Pro" w:hAnsi="Garamond Premr Pro"/>
        </w:rPr>
      </w:pPr>
      <w:r>
        <w:rPr>
          <w:rFonts w:ascii="Garamond Premr Pro" w:hAnsi="Garamond Premr Pro"/>
        </w:rPr>
        <w:t>Suggested:</w:t>
      </w:r>
    </w:p>
    <w:p w14:paraId="0B02B42C" w14:textId="5397CDD9" w:rsidR="00CD3764" w:rsidRDefault="00CD3764" w:rsidP="000C37B4">
      <w:pPr>
        <w:pStyle w:val="ListParagraph"/>
        <w:numPr>
          <w:ilvl w:val="0"/>
          <w:numId w:val="9"/>
        </w:numPr>
        <w:rPr>
          <w:rFonts w:ascii="Garamond Premr Pro" w:hAnsi="Garamond Premr Pro"/>
        </w:rPr>
      </w:pPr>
      <w:r w:rsidRPr="003C477B">
        <w:rPr>
          <w:rFonts w:ascii="Garamond Premr Pro" w:hAnsi="Garamond Premr Pro"/>
        </w:rPr>
        <w:t xml:space="preserve">G. Björkman “Egyptology and Historical Method” </w:t>
      </w:r>
      <w:r w:rsidRPr="003C477B">
        <w:rPr>
          <w:rFonts w:ascii="Garamond Premr Pro" w:hAnsi="Garamond Premr Pro"/>
          <w:i/>
        </w:rPr>
        <w:t>Orientalia Suecana</w:t>
      </w:r>
      <w:r w:rsidRPr="003C477B">
        <w:rPr>
          <w:rFonts w:ascii="Garamond Premr Pro" w:hAnsi="Garamond Premr Pro"/>
        </w:rPr>
        <w:t xml:space="preserve"> 13 (1964) 9-33.</w:t>
      </w:r>
      <w:r>
        <w:rPr>
          <w:rFonts w:ascii="Garamond Premr Pro" w:hAnsi="Garamond Premr Pro"/>
        </w:rPr>
        <w:t xml:space="preserve"> (This is only recommended, not required, because it is a difficult read.  But it is HIGHLY recommended – a very important critique of the uses to which literary sources have been put.)</w:t>
      </w:r>
    </w:p>
    <w:p w14:paraId="7CC827FB" w14:textId="62184560" w:rsidR="002F2351" w:rsidRDefault="002F2351" w:rsidP="002F2351">
      <w:pPr>
        <w:pStyle w:val="ListParagraph"/>
        <w:numPr>
          <w:ilvl w:val="0"/>
          <w:numId w:val="9"/>
        </w:numPr>
        <w:rPr>
          <w:rFonts w:ascii="Garamond Premr Pro" w:hAnsi="Garamond Premr Pro"/>
        </w:rPr>
      </w:pPr>
      <w:r w:rsidRPr="003C477B">
        <w:rPr>
          <w:rFonts w:ascii="Garamond Premr Pro" w:hAnsi="Garamond Premr Pro"/>
        </w:rPr>
        <w:t xml:space="preserve">W. C. Hayes “The Middle Kingdom in Egypt: Internal History from the Rise of the Heracleopolitans to the Death of Ammenemenes III” in </w:t>
      </w:r>
      <w:r w:rsidRPr="003C477B">
        <w:rPr>
          <w:rFonts w:ascii="Garamond Premr Pro" w:hAnsi="Garamond Premr Pro"/>
          <w:i/>
        </w:rPr>
        <w:t>Cambridge Ancient History</w:t>
      </w:r>
      <w:r w:rsidRPr="003C477B">
        <w:rPr>
          <w:rFonts w:ascii="Garamond Premr Pro" w:hAnsi="Garamond Premr Pro"/>
        </w:rPr>
        <w:t xml:space="preserve"> I.2, 464-531</w:t>
      </w:r>
      <w:r>
        <w:rPr>
          <w:rFonts w:ascii="Garamond Premr Pro" w:hAnsi="Garamond Premr Pro"/>
        </w:rPr>
        <w:t xml:space="preserve"> (</w:t>
      </w:r>
      <w:r w:rsidR="00CD3764">
        <w:rPr>
          <w:rFonts w:ascii="Garamond Premr Pro" w:hAnsi="Garamond Premr Pro"/>
        </w:rPr>
        <w:t>S</w:t>
      </w:r>
      <w:r>
        <w:rPr>
          <w:rFonts w:ascii="Garamond Premr Pro" w:hAnsi="Garamond Premr Pro"/>
        </w:rPr>
        <w:t xml:space="preserve">uggested as an exercise in </w:t>
      </w:r>
      <w:r w:rsidR="00CD3764">
        <w:rPr>
          <w:rFonts w:ascii="Garamond Premr Pro" w:hAnsi="Garamond Premr Pro"/>
        </w:rPr>
        <w:t>being critical – he isn’t! Take what Björkman has done, look at how Hayes fails to bring the kind of critical eye Björkman insists upon, and reflect upon other authors and how we read them.)</w:t>
      </w:r>
    </w:p>
    <w:p w14:paraId="3539A1DE" w14:textId="78D2922F" w:rsidR="00A5113A" w:rsidRDefault="00A5113A" w:rsidP="00A5113A">
      <w:pPr>
        <w:pStyle w:val="ListParagraph"/>
        <w:numPr>
          <w:ilvl w:val="0"/>
          <w:numId w:val="9"/>
        </w:numPr>
        <w:rPr>
          <w:rFonts w:ascii="Garamond Premr Pro" w:hAnsi="Garamond Premr Pro"/>
        </w:rPr>
      </w:pPr>
      <w:r w:rsidRPr="003C477B">
        <w:rPr>
          <w:rFonts w:ascii="Garamond Premr Pro" w:hAnsi="Garamond Premr Pro"/>
        </w:rPr>
        <w:t xml:space="preserve">Fischer “The Nubian Mercenaries of Gebelien during the First Intermediate Period” </w:t>
      </w:r>
      <w:r w:rsidRPr="003C477B">
        <w:rPr>
          <w:rFonts w:ascii="Garamond Premr Pro" w:hAnsi="Garamond Premr Pro"/>
          <w:i/>
        </w:rPr>
        <w:t>Kush</w:t>
      </w:r>
      <w:r w:rsidRPr="003C477B">
        <w:rPr>
          <w:rFonts w:ascii="Garamond Premr Pro" w:hAnsi="Garamond Premr Pro"/>
        </w:rPr>
        <w:t xml:space="preserve"> 9 (1961) 44-80</w:t>
      </w:r>
    </w:p>
    <w:p w14:paraId="413F1008" w14:textId="77777777" w:rsidR="00A5113A" w:rsidRPr="00A5113A" w:rsidRDefault="00A5113A" w:rsidP="00A5113A">
      <w:pPr>
        <w:ind w:left="360"/>
        <w:rPr>
          <w:rFonts w:ascii="Garamond Premr Pro" w:hAnsi="Garamond Premr Pro"/>
        </w:rPr>
      </w:pPr>
    </w:p>
    <w:p w14:paraId="7EA78C8E" w14:textId="77777777" w:rsidR="002F2351" w:rsidRPr="002F2351" w:rsidRDefault="002F2351" w:rsidP="002F2351">
      <w:pPr>
        <w:ind w:left="360"/>
        <w:rPr>
          <w:rFonts w:ascii="Garamond Premr Pro" w:hAnsi="Garamond Premr Pro"/>
        </w:rPr>
      </w:pPr>
    </w:p>
    <w:p w14:paraId="27795522" w14:textId="77777777" w:rsidR="00AF2175" w:rsidRPr="003C477B" w:rsidRDefault="00787166">
      <w:pPr>
        <w:rPr>
          <w:rFonts w:ascii="Garamond Premr Pro" w:hAnsi="Garamond Premr Pro"/>
        </w:rPr>
      </w:pPr>
      <w:r>
        <w:rPr>
          <w:rFonts w:ascii="Garamond Premr Pro" w:hAnsi="Garamond Premr Pro"/>
        </w:rPr>
        <w:pict w14:anchorId="267A6C72">
          <v:shape id="_x0000_i1088" type="#_x0000_t75" style="width:467.85pt;height:1.5pt" o:hrpct="0" o:hralign="center" o:hr="t">
            <v:imagedata r:id="rId20" o:title="Default Line"/>
          </v:shape>
        </w:pict>
      </w:r>
    </w:p>
    <w:p w14:paraId="74C3B8AA" w14:textId="77777777" w:rsidR="009910A6" w:rsidRPr="003C477B" w:rsidRDefault="00AF2175">
      <w:pPr>
        <w:rPr>
          <w:rFonts w:ascii="Garamond Premr Pro" w:hAnsi="Garamond Premr Pro"/>
        </w:rPr>
      </w:pPr>
      <w:r w:rsidRPr="003C477B">
        <w:rPr>
          <w:rFonts w:ascii="Garamond Premr Pro" w:hAnsi="Garamond Premr Pro"/>
        </w:rPr>
        <w:t xml:space="preserve">Week </w:t>
      </w:r>
      <w:r w:rsidR="00486F93" w:rsidRPr="003C477B">
        <w:rPr>
          <w:rFonts w:ascii="Garamond Premr Pro" w:hAnsi="Garamond Premr Pro"/>
        </w:rPr>
        <w:t>7</w:t>
      </w:r>
      <w:r w:rsidR="00FF1BD3" w:rsidRPr="003C477B">
        <w:rPr>
          <w:rFonts w:ascii="Garamond Premr Pro" w:hAnsi="Garamond Premr Pro"/>
        </w:rPr>
        <w:t xml:space="preserve"> </w:t>
      </w:r>
      <w:r w:rsidR="00486F93" w:rsidRPr="003C477B">
        <w:rPr>
          <w:rFonts w:ascii="Garamond Premr Pro" w:hAnsi="Garamond Premr Pro"/>
        </w:rPr>
        <w:t>(</w:t>
      </w:r>
      <w:r w:rsidR="005B6E7E">
        <w:rPr>
          <w:rFonts w:ascii="Garamond Premr Pro" w:hAnsi="Garamond Premr Pro"/>
        </w:rPr>
        <w:t>Oct. 17, 19, 21</w:t>
      </w:r>
      <w:r w:rsidR="00486F93" w:rsidRPr="003C477B">
        <w:rPr>
          <w:rFonts w:ascii="Garamond Premr Pro" w:hAnsi="Garamond Premr Pro"/>
        </w:rPr>
        <w:t>)</w:t>
      </w:r>
      <w:r w:rsidR="00002250" w:rsidRPr="003C477B">
        <w:rPr>
          <w:rFonts w:ascii="Garamond Premr Pro" w:hAnsi="Garamond Premr Pro"/>
        </w:rPr>
        <w:t xml:space="preserve"> Middle Kingdom</w:t>
      </w:r>
      <w:r w:rsidR="000C37B4" w:rsidRPr="003C477B">
        <w:rPr>
          <w:rFonts w:ascii="Garamond Premr Pro" w:hAnsi="Garamond Premr Pro"/>
        </w:rPr>
        <w:t xml:space="preserve"> I</w:t>
      </w:r>
    </w:p>
    <w:p w14:paraId="13903E42" w14:textId="77777777" w:rsidR="00E92657" w:rsidRPr="003C477B" w:rsidRDefault="00002250">
      <w:pPr>
        <w:rPr>
          <w:rFonts w:ascii="Garamond Premr Pro" w:hAnsi="Garamond Premr Pro"/>
        </w:rPr>
      </w:pPr>
      <w:r w:rsidRPr="003C477B">
        <w:rPr>
          <w:rFonts w:ascii="Garamond Premr Pro" w:hAnsi="Garamond Premr Pro"/>
        </w:rPr>
        <w:t>Reading</w:t>
      </w:r>
      <w:r w:rsidR="009910A6" w:rsidRPr="003C477B">
        <w:rPr>
          <w:rFonts w:ascii="Garamond Premr Pro" w:hAnsi="Garamond Premr Pro"/>
        </w:rPr>
        <w:t>:</w:t>
      </w:r>
    </w:p>
    <w:p w14:paraId="1FB11E0E" w14:textId="77777777" w:rsidR="00AF2175" w:rsidRPr="003C477B" w:rsidRDefault="00E92657" w:rsidP="000C37B4">
      <w:pPr>
        <w:pStyle w:val="ListParagraph"/>
        <w:numPr>
          <w:ilvl w:val="0"/>
          <w:numId w:val="10"/>
        </w:numPr>
        <w:rPr>
          <w:rFonts w:ascii="Garamond Premr Pro" w:hAnsi="Garamond Premr Pro"/>
        </w:rPr>
      </w:pPr>
      <w:r w:rsidRPr="003C477B">
        <w:rPr>
          <w:rFonts w:ascii="Garamond Premr Pro" w:hAnsi="Garamond Premr Pro"/>
        </w:rPr>
        <w:t>Shaw Chapter 7</w:t>
      </w:r>
      <w:r w:rsidR="000316AF" w:rsidRPr="003C477B">
        <w:rPr>
          <w:rFonts w:ascii="Garamond Premr Pro" w:hAnsi="Garamond Premr Pro"/>
        </w:rPr>
        <w:t>, 148-183</w:t>
      </w:r>
    </w:p>
    <w:p w14:paraId="68DABBC7" w14:textId="77777777" w:rsidR="00B77F27" w:rsidRDefault="00002250" w:rsidP="000C37B4">
      <w:pPr>
        <w:pStyle w:val="ListParagraph"/>
        <w:numPr>
          <w:ilvl w:val="0"/>
          <w:numId w:val="10"/>
        </w:numPr>
        <w:rPr>
          <w:rFonts w:ascii="Garamond Premr Pro" w:hAnsi="Garamond Premr Pro"/>
        </w:rPr>
      </w:pPr>
      <w:r w:rsidRPr="003C477B">
        <w:rPr>
          <w:rFonts w:ascii="Garamond Premr Pro" w:hAnsi="Garamond Premr Pro"/>
        </w:rPr>
        <w:t xml:space="preserve">Grajetzki Part 1, 7-63 </w:t>
      </w:r>
      <w:r w:rsidR="00AF2175" w:rsidRPr="003C477B">
        <w:rPr>
          <w:rFonts w:ascii="Garamond Premr Pro" w:hAnsi="Garamond Premr Pro"/>
        </w:rPr>
        <w:t xml:space="preserve"> </w:t>
      </w:r>
    </w:p>
    <w:p w14:paraId="582A4C37" w14:textId="7FA36372" w:rsidR="00CD3764" w:rsidRDefault="00CD3764" w:rsidP="000C37B4">
      <w:pPr>
        <w:pStyle w:val="ListParagraph"/>
        <w:numPr>
          <w:ilvl w:val="0"/>
          <w:numId w:val="10"/>
        </w:numPr>
        <w:rPr>
          <w:rFonts w:ascii="Garamond Premr Pro" w:hAnsi="Garamond Premr Pro"/>
        </w:rPr>
      </w:pPr>
      <w:r>
        <w:rPr>
          <w:rFonts w:ascii="Garamond Premr Pro" w:hAnsi="Garamond Premr Pro"/>
        </w:rPr>
        <w:t>C. Vogel “Fallen Heroes?: Winlock’s ‘Slain Soldiers’ Reconsidered”</w:t>
      </w:r>
      <w:r>
        <w:rPr>
          <w:rFonts w:ascii="Garamond Premr Pro" w:hAnsi="Garamond Premr Pro"/>
          <w:i/>
        </w:rPr>
        <w:t xml:space="preserve"> JEA</w:t>
      </w:r>
      <w:r>
        <w:rPr>
          <w:rFonts w:ascii="Garamond Premr Pro" w:hAnsi="Garamond Premr Pro"/>
        </w:rPr>
        <w:t xml:space="preserve"> 89 (2003), 239-45</w:t>
      </w:r>
    </w:p>
    <w:p w14:paraId="3A2AFC0F" w14:textId="1E1497CE" w:rsidR="00CD3764" w:rsidRPr="003C477B" w:rsidRDefault="00CD3764" w:rsidP="000C37B4">
      <w:pPr>
        <w:pStyle w:val="ListParagraph"/>
        <w:numPr>
          <w:ilvl w:val="0"/>
          <w:numId w:val="10"/>
        </w:numPr>
        <w:rPr>
          <w:rFonts w:ascii="Garamond Premr Pro" w:hAnsi="Garamond Premr Pro"/>
        </w:rPr>
      </w:pPr>
      <w:r>
        <w:rPr>
          <w:rFonts w:ascii="Garamond Premr Pro" w:hAnsi="Garamond Premr Pro"/>
        </w:rPr>
        <w:t>Lichtheim, The Prophecies of Neferti, 139-45; The Story of Sinuhe, 222-35</w:t>
      </w:r>
    </w:p>
    <w:p w14:paraId="01FF80A7" w14:textId="77777777" w:rsidR="000316AF" w:rsidRPr="003C477B" w:rsidRDefault="00787166" w:rsidP="003C477B">
      <w:pPr>
        <w:rPr>
          <w:rFonts w:ascii="Garamond Premr Pro" w:hAnsi="Garamond Premr Pro"/>
        </w:rPr>
      </w:pPr>
      <w:r>
        <w:rPr>
          <w:rFonts w:ascii="Garamond Premr Pro" w:hAnsi="Garamond Premr Pro"/>
        </w:rPr>
        <w:pict w14:anchorId="419F0976">
          <v:shape id="_x0000_i1089" type="#_x0000_t75" style="width:467.85pt;height:1.5pt" o:hrpct="0" o:hralign="center" o:hr="t">
            <v:imagedata r:id="rId21" o:title="Default Line"/>
          </v:shape>
        </w:pict>
      </w:r>
    </w:p>
    <w:p w14:paraId="59836FC3" w14:textId="77777777" w:rsidR="00002250" w:rsidRPr="003C477B" w:rsidRDefault="00002250" w:rsidP="000316AF">
      <w:pPr>
        <w:jc w:val="both"/>
        <w:rPr>
          <w:rFonts w:ascii="Garamond Premr Pro" w:hAnsi="Garamond Premr Pro"/>
        </w:rPr>
      </w:pPr>
    </w:p>
    <w:p w14:paraId="2263726B" w14:textId="77777777" w:rsidR="00002250" w:rsidRPr="003C477B" w:rsidRDefault="00FF1BD3" w:rsidP="000316AF">
      <w:pPr>
        <w:jc w:val="both"/>
        <w:rPr>
          <w:rFonts w:ascii="Garamond Premr Pro" w:hAnsi="Garamond Premr Pro"/>
        </w:rPr>
      </w:pPr>
      <w:r w:rsidRPr="003C477B">
        <w:rPr>
          <w:rFonts w:ascii="Garamond Premr Pro" w:hAnsi="Garamond Premr Pro"/>
        </w:rPr>
        <w:t>Week 8 (</w:t>
      </w:r>
      <w:r w:rsidR="005B6E7E">
        <w:rPr>
          <w:rFonts w:ascii="Garamond Premr Pro" w:hAnsi="Garamond Premr Pro"/>
        </w:rPr>
        <w:t>Oct. 24, 26, 28</w:t>
      </w:r>
      <w:r w:rsidRPr="003C477B">
        <w:rPr>
          <w:rFonts w:ascii="Garamond Premr Pro" w:hAnsi="Garamond Premr Pro"/>
        </w:rPr>
        <w:t>)</w:t>
      </w:r>
      <w:r w:rsidR="00002250" w:rsidRPr="003C477B">
        <w:rPr>
          <w:rFonts w:ascii="Garamond Premr Pro" w:hAnsi="Garamond Premr Pro"/>
        </w:rPr>
        <w:t xml:space="preserve"> Middle Kingdom</w:t>
      </w:r>
      <w:r w:rsidR="000C37B4" w:rsidRPr="003C477B">
        <w:rPr>
          <w:rFonts w:ascii="Garamond Premr Pro" w:hAnsi="Garamond Premr Pro"/>
        </w:rPr>
        <w:t xml:space="preserve"> II</w:t>
      </w:r>
    </w:p>
    <w:p w14:paraId="5C293FE5" w14:textId="77777777" w:rsidR="000316AF" w:rsidRPr="003C477B" w:rsidRDefault="00002250" w:rsidP="000316AF">
      <w:pPr>
        <w:jc w:val="both"/>
        <w:rPr>
          <w:rFonts w:ascii="Garamond Premr Pro" w:hAnsi="Garamond Premr Pro"/>
        </w:rPr>
      </w:pPr>
      <w:r w:rsidRPr="003C477B">
        <w:rPr>
          <w:rFonts w:ascii="Garamond Premr Pro" w:hAnsi="Garamond Premr Pro"/>
        </w:rPr>
        <w:t>Reading:</w:t>
      </w:r>
    </w:p>
    <w:p w14:paraId="358529E8" w14:textId="77777777" w:rsidR="00002250" w:rsidRPr="003C477B" w:rsidRDefault="00002250" w:rsidP="00FC5613">
      <w:pPr>
        <w:pStyle w:val="ListParagraph"/>
        <w:numPr>
          <w:ilvl w:val="0"/>
          <w:numId w:val="3"/>
        </w:numPr>
        <w:rPr>
          <w:rFonts w:ascii="Garamond Premr Pro" w:hAnsi="Garamond Premr Pro"/>
        </w:rPr>
      </w:pPr>
      <w:r w:rsidRPr="003C477B">
        <w:rPr>
          <w:rFonts w:ascii="Garamond Premr Pro" w:hAnsi="Garamond Premr Pro"/>
        </w:rPr>
        <w:t>Grajetzki Part 3, 139-166</w:t>
      </w:r>
    </w:p>
    <w:p w14:paraId="50A56A78" w14:textId="77777777" w:rsidR="00002250" w:rsidRPr="003C477B" w:rsidRDefault="00002250" w:rsidP="00FC5613">
      <w:pPr>
        <w:pStyle w:val="ListParagraph"/>
        <w:numPr>
          <w:ilvl w:val="0"/>
          <w:numId w:val="3"/>
        </w:numPr>
        <w:rPr>
          <w:rFonts w:ascii="Garamond Premr Pro" w:hAnsi="Garamond Premr Pro"/>
        </w:rPr>
      </w:pPr>
      <w:r w:rsidRPr="003C477B">
        <w:rPr>
          <w:rFonts w:ascii="Garamond Premr Pro" w:hAnsi="Garamond Premr Pro"/>
        </w:rPr>
        <w:t xml:space="preserve">J. Wegner “The Nature and Chronology of the Senusret III-Amenemhat III Regnal Succession” </w:t>
      </w:r>
      <w:r w:rsidRPr="003C477B">
        <w:rPr>
          <w:rFonts w:ascii="Garamond Premr Pro" w:hAnsi="Garamond Premr Pro"/>
          <w:i/>
        </w:rPr>
        <w:t>JNES</w:t>
      </w:r>
      <w:r w:rsidRPr="003C477B">
        <w:rPr>
          <w:rFonts w:ascii="Garamond Premr Pro" w:hAnsi="Garamond Premr Pro"/>
        </w:rPr>
        <w:t xml:space="preserve"> 55 (1996) 249-79</w:t>
      </w:r>
    </w:p>
    <w:p w14:paraId="74F2587B" w14:textId="77777777" w:rsidR="00002250" w:rsidRPr="003C477B" w:rsidRDefault="00002250" w:rsidP="00FC5613">
      <w:pPr>
        <w:pStyle w:val="ListParagraph"/>
        <w:numPr>
          <w:ilvl w:val="0"/>
          <w:numId w:val="3"/>
        </w:numPr>
        <w:jc w:val="both"/>
        <w:rPr>
          <w:rFonts w:ascii="Garamond Premr Pro" w:hAnsi="Garamond Premr Pro"/>
        </w:rPr>
      </w:pPr>
      <w:r w:rsidRPr="003C477B">
        <w:rPr>
          <w:rFonts w:ascii="Garamond Premr Pro" w:hAnsi="Garamond Premr Pro"/>
        </w:rPr>
        <w:t xml:space="preserve">Kemp, </w:t>
      </w:r>
      <w:r w:rsidRPr="003C477B">
        <w:rPr>
          <w:rFonts w:ascii="Garamond Premr Pro" w:hAnsi="Garamond Premr Pro"/>
          <w:i/>
        </w:rPr>
        <w:t>Anatomy of a Civilization</w:t>
      </w:r>
      <w:r w:rsidRPr="003C477B">
        <w:rPr>
          <w:rFonts w:ascii="Garamond Premr Pro" w:hAnsi="Garamond Premr Pro"/>
        </w:rPr>
        <w:t xml:space="preserve"> Chapter 5: 193-244</w:t>
      </w:r>
    </w:p>
    <w:p w14:paraId="10394D30" w14:textId="77777777" w:rsidR="00002250" w:rsidRPr="003C477B" w:rsidRDefault="00002250" w:rsidP="00FC5613">
      <w:pPr>
        <w:pStyle w:val="ListParagraph"/>
        <w:numPr>
          <w:ilvl w:val="0"/>
          <w:numId w:val="3"/>
        </w:numPr>
        <w:jc w:val="both"/>
        <w:rPr>
          <w:rFonts w:ascii="Garamond Premr Pro" w:hAnsi="Garamond Premr Pro"/>
        </w:rPr>
      </w:pPr>
      <w:r w:rsidRPr="003C477B">
        <w:rPr>
          <w:rFonts w:ascii="Garamond Premr Pro" w:hAnsi="Garamond Premr Pro"/>
        </w:rPr>
        <w:t>Parkinson</w:t>
      </w:r>
      <w:r w:rsidRPr="003C477B">
        <w:rPr>
          <w:rFonts w:ascii="Garamond Premr Pro" w:hAnsi="Garamond Premr Pro"/>
          <w:i/>
        </w:rPr>
        <w:t xml:space="preserve"> Voices from Ancient Egypt</w:t>
      </w:r>
      <w:r w:rsidRPr="003C477B">
        <w:rPr>
          <w:rFonts w:ascii="Garamond Premr Pro" w:hAnsi="Garamond Premr Pro"/>
        </w:rPr>
        <w:t xml:space="preserve"> p. 40-54, 97-112</w:t>
      </w:r>
    </w:p>
    <w:p w14:paraId="0152F080" w14:textId="77777777" w:rsidR="00B55F05" w:rsidRPr="003C477B" w:rsidRDefault="00002250" w:rsidP="00FC5613">
      <w:pPr>
        <w:pStyle w:val="ListParagraph"/>
        <w:numPr>
          <w:ilvl w:val="0"/>
          <w:numId w:val="3"/>
        </w:numPr>
        <w:rPr>
          <w:rFonts w:ascii="Garamond Premr Pro" w:hAnsi="Garamond Premr Pro"/>
        </w:rPr>
      </w:pPr>
      <w:r w:rsidRPr="003C477B">
        <w:rPr>
          <w:rFonts w:ascii="Garamond Premr Pro" w:hAnsi="Garamond Premr Pro"/>
        </w:rPr>
        <w:t>Lichtheim, 113-20, 123-25, 134-44</w:t>
      </w:r>
      <w:r w:rsidR="00B55F05" w:rsidRPr="003C477B">
        <w:rPr>
          <w:rFonts w:ascii="Garamond Premr Pro" w:hAnsi="Garamond Premr Pro"/>
        </w:rPr>
        <w:t>, 149-63</w:t>
      </w:r>
    </w:p>
    <w:p w14:paraId="48AE8D5C" w14:textId="77777777" w:rsidR="00BD4E3F" w:rsidRDefault="00BD4E3F" w:rsidP="00BD4E3F">
      <w:pPr>
        <w:pStyle w:val="ListParagraph"/>
        <w:rPr>
          <w:rFonts w:ascii="Garamond Premr Pro" w:hAnsi="Garamond Premr Pro"/>
        </w:rPr>
      </w:pPr>
    </w:p>
    <w:p w14:paraId="0B6C18E2" w14:textId="4DC55299" w:rsidR="00BD4E3F" w:rsidRPr="00BD4E3F" w:rsidRDefault="00CC22C0" w:rsidP="00BD4E3F">
      <w:pPr>
        <w:rPr>
          <w:rFonts w:ascii="Garamond Premr Pro" w:hAnsi="Garamond Premr Pro"/>
          <w:b/>
        </w:rPr>
      </w:pPr>
      <w:r>
        <w:rPr>
          <w:rFonts w:ascii="Garamond Premr Pro" w:hAnsi="Garamond Premr Pro"/>
          <w:b/>
        </w:rPr>
        <w:t>PAPER TOPIC PROP</w:t>
      </w:r>
      <w:r w:rsidR="00BD4E3F" w:rsidRPr="003C477B">
        <w:rPr>
          <w:rFonts w:ascii="Garamond Premr Pro" w:hAnsi="Garamond Premr Pro"/>
          <w:b/>
        </w:rPr>
        <w:t>O</w:t>
      </w:r>
      <w:r>
        <w:rPr>
          <w:rFonts w:ascii="Garamond Premr Pro" w:hAnsi="Garamond Premr Pro"/>
          <w:b/>
        </w:rPr>
        <w:t>S</w:t>
      </w:r>
      <w:r w:rsidR="00BD4E3F" w:rsidRPr="003C477B">
        <w:rPr>
          <w:rFonts w:ascii="Garamond Premr Pro" w:hAnsi="Garamond Premr Pro"/>
          <w:b/>
        </w:rPr>
        <w:t xml:space="preserve">AL AND PRELIMINARY BIBLIOGRAPHY DUE </w:t>
      </w:r>
      <w:r w:rsidR="00BD4E3F" w:rsidRPr="00BD4E3F">
        <w:rPr>
          <w:rFonts w:ascii="Garamond Premr Pro" w:hAnsi="Garamond Premr Pro"/>
          <w:b/>
        </w:rPr>
        <w:t>OCTOBER 28</w:t>
      </w:r>
    </w:p>
    <w:p w14:paraId="6B71E506" w14:textId="77777777" w:rsidR="00BD4E3F" w:rsidRPr="003C477B" w:rsidRDefault="00BD4E3F" w:rsidP="00BD4E3F">
      <w:pPr>
        <w:pStyle w:val="ListParagraph"/>
        <w:rPr>
          <w:rFonts w:ascii="Garamond Premr Pro" w:hAnsi="Garamond Premr Pro"/>
        </w:rPr>
      </w:pPr>
    </w:p>
    <w:p w14:paraId="0587207D" w14:textId="77777777" w:rsidR="003C477B" w:rsidRDefault="00787166">
      <w:pPr>
        <w:rPr>
          <w:rFonts w:ascii="Garamond Premr Pro" w:hAnsi="Garamond Premr Pro"/>
        </w:rPr>
      </w:pPr>
      <w:r>
        <w:rPr>
          <w:rFonts w:ascii="Garamond Premr Pro" w:hAnsi="Garamond Premr Pro"/>
        </w:rPr>
        <w:pict w14:anchorId="0D3AC89D">
          <v:shape id="_x0000_i1090" type="#_x0000_t75" style="width:467.85pt;height:1.5pt" o:hrpct="0" o:hralign="center" o:hr="t">
            <v:imagedata r:id="rId22" o:title="Default Line"/>
          </v:shape>
        </w:pict>
      </w:r>
    </w:p>
    <w:p w14:paraId="2BF61EEC" w14:textId="77777777" w:rsidR="00AF2175" w:rsidRPr="003C477B" w:rsidRDefault="00AF2175">
      <w:pPr>
        <w:rPr>
          <w:rFonts w:ascii="Garamond Premr Pro" w:hAnsi="Garamond Premr Pro"/>
        </w:rPr>
      </w:pPr>
    </w:p>
    <w:p w14:paraId="1C0D1077" w14:textId="77777777" w:rsidR="008A7727" w:rsidRPr="003C477B" w:rsidRDefault="00AF2175">
      <w:pPr>
        <w:rPr>
          <w:rFonts w:ascii="Garamond Premr Pro" w:hAnsi="Garamond Premr Pro"/>
        </w:rPr>
      </w:pPr>
      <w:r w:rsidRPr="003C477B">
        <w:rPr>
          <w:rFonts w:ascii="Garamond Premr Pro" w:hAnsi="Garamond Premr Pro"/>
        </w:rPr>
        <w:t xml:space="preserve">Week </w:t>
      </w:r>
      <w:r w:rsidR="000316AF" w:rsidRPr="003C477B">
        <w:rPr>
          <w:rFonts w:ascii="Garamond Premr Pro" w:hAnsi="Garamond Premr Pro"/>
        </w:rPr>
        <w:t>9</w:t>
      </w:r>
      <w:r w:rsidR="00FF1BD3" w:rsidRPr="003C477B">
        <w:rPr>
          <w:rFonts w:ascii="Garamond Premr Pro" w:hAnsi="Garamond Premr Pro"/>
        </w:rPr>
        <w:t xml:space="preserve"> (</w:t>
      </w:r>
      <w:r w:rsidR="005B6E7E">
        <w:rPr>
          <w:rFonts w:ascii="Garamond Premr Pro" w:hAnsi="Garamond Premr Pro"/>
        </w:rPr>
        <w:t>Oct. 31, Nov. 2, 4</w:t>
      </w:r>
      <w:r w:rsidR="00FF1BD3" w:rsidRPr="003C477B">
        <w:rPr>
          <w:rFonts w:ascii="Garamond Premr Pro" w:hAnsi="Garamond Premr Pro"/>
        </w:rPr>
        <w:t>)</w:t>
      </w:r>
      <w:r w:rsidR="007C0F1E" w:rsidRPr="003C477B">
        <w:rPr>
          <w:rFonts w:ascii="Garamond Premr Pro" w:hAnsi="Garamond Premr Pro"/>
        </w:rPr>
        <w:t xml:space="preserve"> </w:t>
      </w:r>
      <w:r w:rsidR="008A7727" w:rsidRPr="003C477B">
        <w:rPr>
          <w:rFonts w:ascii="Garamond Premr Pro" w:hAnsi="Garamond Premr Pro"/>
        </w:rPr>
        <w:t>Egypt and the Outside World through the Middle Kingdom</w:t>
      </w:r>
    </w:p>
    <w:p w14:paraId="3C3D58B5" w14:textId="77777777" w:rsidR="008A7727" w:rsidRPr="003C477B" w:rsidRDefault="008A7727">
      <w:pPr>
        <w:rPr>
          <w:rFonts w:ascii="Garamond Premr Pro" w:hAnsi="Garamond Premr Pro"/>
        </w:rPr>
      </w:pPr>
      <w:r w:rsidRPr="003C477B">
        <w:rPr>
          <w:rFonts w:ascii="Garamond Premr Pro" w:hAnsi="Garamond Premr Pro"/>
        </w:rPr>
        <w:t>Reading:</w:t>
      </w:r>
    </w:p>
    <w:p w14:paraId="1880E96E" w14:textId="77777777" w:rsidR="00B55F05" w:rsidRPr="003C477B" w:rsidRDefault="008A7727" w:rsidP="000C37B4">
      <w:pPr>
        <w:pStyle w:val="ListParagraph"/>
        <w:numPr>
          <w:ilvl w:val="0"/>
          <w:numId w:val="11"/>
        </w:numPr>
        <w:rPr>
          <w:rFonts w:ascii="Garamond Premr Pro" w:hAnsi="Garamond Premr Pro"/>
        </w:rPr>
      </w:pPr>
      <w:r w:rsidRPr="003C477B">
        <w:rPr>
          <w:rFonts w:ascii="Garamond Premr Pro" w:hAnsi="Garamond Premr Pro"/>
        </w:rPr>
        <w:t>Shaw Chapter 11</w:t>
      </w:r>
    </w:p>
    <w:p w14:paraId="2487D3FD" w14:textId="77777777" w:rsidR="001F60E3" w:rsidRPr="003C477B" w:rsidRDefault="00B55F05" w:rsidP="000C37B4">
      <w:pPr>
        <w:pStyle w:val="ListParagraph"/>
        <w:numPr>
          <w:ilvl w:val="0"/>
          <w:numId w:val="11"/>
        </w:numPr>
        <w:jc w:val="both"/>
        <w:rPr>
          <w:rFonts w:ascii="Garamond Premr Pro" w:hAnsi="Garamond Premr Pro"/>
        </w:rPr>
      </w:pPr>
      <w:r w:rsidRPr="003C477B">
        <w:rPr>
          <w:rFonts w:ascii="Garamond Premr Pro" w:hAnsi="Garamond Premr Pro"/>
        </w:rPr>
        <w:t>Kemp in Social History, 116-174</w:t>
      </w:r>
    </w:p>
    <w:p w14:paraId="09DC5F24" w14:textId="77777777" w:rsidR="00EB57CA" w:rsidRPr="003C477B" w:rsidRDefault="00EB57CA" w:rsidP="000C37B4">
      <w:pPr>
        <w:pStyle w:val="ListParagraph"/>
        <w:numPr>
          <w:ilvl w:val="0"/>
          <w:numId w:val="11"/>
        </w:numPr>
        <w:rPr>
          <w:rFonts w:ascii="Garamond Premr Pro" w:hAnsi="Garamond Premr Pro"/>
        </w:rPr>
      </w:pPr>
      <w:r w:rsidRPr="003C477B">
        <w:rPr>
          <w:rFonts w:ascii="Garamond Premr Pro" w:hAnsi="Garamond Premr Pro"/>
        </w:rPr>
        <w:t xml:space="preserve">Williams “Serra East and the Mission of Middle Kingdom Fortresses in Nubia” in </w:t>
      </w:r>
      <w:r w:rsidRPr="003C477B">
        <w:rPr>
          <w:rFonts w:ascii="Garamond Premr Pro" w:hAnsi="Garamond Premr Pro"/>
          <w:i/>
        </w:rPr>
        <w:t>Gold of Praise</w:t>
      </w:r>
      <w:r w:rsidRPr="003C477B">
        <w:rPr>
          <w:rFonts w:ascii="Garamond Premr Pro" w:hAnsi="Garamond Premr Pro"/>
        </w:rPr>
        <w:t>, 435-53</w:t>
      </w:r>
      <w:r w:rsidR="000C37B4" w:rsidRPr="003C477B">
        <w:rPr>
          <w:rFonts w:ascii="Garamond Premr Pro" w:hAnsi="Garamond Premr Pro"/>
        </w:rPr>
        <w:t>.</w:t>
      </w:r>
    </w:p>
    <w:p w14:paraId="171070D6" w14:textId="77777777" w:rsidR="00CD3764" w:rsidRDefault="00CD3764" w:rsidP="00EB57CA">
      <w:pPr>
        <w:jc w:val="both"/>
        <w:rPr>
          <w:rFonts w:ascii="Garamond Premr Pro" w:hAnsi="Garamond Premr Pro"/>
        </w:rPr>
      </w:pPr>
    </w:p>
    <w:p w14:paraId="5EC4CC47" w14:textId="67831AF1" w:rsidR="00EE4BF3" w:rsidRPr="00EE4BF3" w:rsidRDefault="00BD4E3F" w:rsidP="00EB57CA">
      <w:pPr>
        <w:jc w:val="both"/>
        <w:rPr>
          <w:rFonts w:ascii="Garamond Premr Pro" w:hAnsi="Garamond Premr Pro"/>
          <w:b/>
        </w:rPr>
      </w:pPr>
      <w:r>
        <w:rPr>
          <w:rFonts w:ascii="Garamond Premr Pro" w:hAnsi="Garamond Premr Pro"/>
          <w:b/>
        </w:rPr>
        <w:t>NOVEMBER 4:</w:t>
      </w:r>
      <w:r w:rsidR="00EE4BF3">
        <w:rPr>
          <w:rFonts w:ascii="Garamond Premr Pro" w:hAnsi="Garamond Premr Pro"/>
          <w:b/>
        </w:rPr>
        <w:t xml:space="preserve"> SECOND EXAM</w:t>
      </w:r>
    </w:p>
    <w:p w14:paraId="025D2FCB" w14:textId="77777777" w:rsidR="00AF2175" w:rsidRPr="003C477B" w:rsidRDefault="00AF2175" w:rsidP="00EB57CA">
      <w:pPr>
        <w:jc w:val="both"/>
        <w:rPr>
          <w:rFonts w:ascii="Garamond Premr Pro" w:hAnsi="Garamond Premr Pro"/>
        </w:rPr>
      </w:pPr>
    </w:p>
    <w:p w14:paraId="4BFF31D9" w14:textId="77777777" w:rsidR="00EB57CA" w:rsidRPr="003C477B" w:rsidRDefault="00AF2175" w:rsidP="00EB57CA">
      <w:pPr>
        <w:jc w:val="both"/>
        <w:rPr>
          <w:rFonts w:ascii="Garamond Premr Pro" w:hAnsi="Garamond Premr Pro"/>
        </w:rPr>
      </w:pPr>
      <w:r w:rsidRPr="003C477B">
        <w:rPr>
          <w:rFonts w:ascii="Garamond Premr Pro" w:hAnsi="Garamond Premr Pro"/>
        </w:rPr>
        <w:t xml:space="preserve">Week </w:t>
      </w:r>
      <w:r w:rsidR="000316AF" w:rsidRPr="003C477B">
        <w:rPr>
          <w:rFonts w:ascii="Garamond Premr Pro" w:hAnsi="Garamond Premr Pro"/>
        </w:rPr>
        <w:t>10</w:t>
      </w:r>
      <w:r w:rsidR="00FF1BD3" w:rsidRPr="003C477B">
        <w:rPr>
          <w:rFonts w:ascii="Garamond Premr Pro" w:hAnsi="Garamond Premr Pro"/>
        </w:rPr>
        <w:t xml:space="preserve"> (</w:t>
      </w:r>
      <w:r w:rsidR="00EE4BF3">
        <w:rPr>
          <w:rFonts w:ascii="Garamond Premr Pro" w:hAnsi="Garamond Premr Pro"/>
        </w:rPr>
        <w:t>Nov. 7, 9, 11</w:t>
      </w:r>
      <w:r w:rsidR="00FF1BD3" w:rsidRPr="003C477B">
        <w:rPr>
          <w:rFonts w:ascii="Garamond Premr Pro" w:hAnsi="Garamond Premr Pro"/>
        </w:rPr>
        <w:t>)</w:t>
      </w:r>
      <w:r w:rsidR="007C0F1E" w:rsidRPr="003C477B">
        <w:rPr>
          <w:rFonts w:ascii="Garamond Premr Pro" w:hAnsi="Garamond Premr Pro"/>
        </w:rPr>
        <w:t xml:space="preserve"> Second Intermediate Period</w:t>
      </w:r>
      <w:r w:rsidR="00EE4BF3">
        <w:rPr>
          <w:rFonts w:ascii="Garamond Premr Pro" w:hAnsi="Garamond Premr Pro"/>
        </w:rPr>
        <w:t xml:space="preserve"> and </w:t>
      </w:r>
      <w:r w:rsidR="008D6A58">
        <w:rPr>
          <w:rFonts w:ascii="Garamond Premr Pro" w:hAnsi="Garamond Premr Pro"/>
        </w:rPr>
        <w:t>the transition to the</w:t>
      </w:r>
      <w:r w:rsidR="00EE4BF3">
        <w:rPr>
          <w:rFonts w:ascii="Garamond Premr Pro" w:hAnsi="Garamond Premr Pro"/>
        </w:rPr>
        <w:t xml:space="preserve"> New Kingdom</w:t>
      </w:r>
    </w:p>
    <w:p w14:paraId="18282708" w14:textId="77777777" w:rsidR="000316AF" w:rsidRPr="003C477B" w:rsidRDefault="00EB57CA" w:rsidP="00EB57CA">
      <w:pPr>
        <w:jc w:val="both"/>
        <w:rPr>
          <w:rFonts w:ascii="Garamond Premr Pro" w:hAnsi="Garamond Premr Pro"/>
        </w:rPr>
      </w:pPr>
      <w:r w:rsidRPr="003C477B">
        <w:rPr>
          <w:rFonts w:ascii="Garamond Premr Pro" w:hAnsi="Garamond Premr Pro"/>
        </w:rPr>
        <w:t>Reading:</w:t>
      </w:r>
    </w:p>
    <w:p w14:paraId="3555A5FF" w14:textId="0B8C33A1" w:rsidR="001F60E3" w:rsidRPr="00CD3764" w:rsidRDefault="000316AF" w:rsidP="00CD3764">
      <w:pPr>
        <w:pStyle w:val="ListParagraph"/>
        <w:numPr>
          <w:ilvl w:val="0"/>
          <w:numId w:val="12"/>
        </w:numPr>
        <w:jc w:val="both"/>
        <w:rPr>
          <w:rFonts w:ascii="Garamond Premr Pro" w:hAnsi="Garamond Premr Pro"/>
        </w:rPr>
      </w:pPr>
      <w:r w:rsidRPr="003C477B">
        <w:rPr>
          <w:rFonts w:ascii="Garamond Premr Pro" w:hAnsi="Garamond Premr Pro"/>
        </w:rPr>
        <w:t>Bourriau in Shaw Ch. 8, 184-217</w:t>
      </w:r>
    </w:p>
    <w:p w14:paraId="7FA4C551" w14:textId="77777777" w:rsidR="00E0010D" w:rsidRPr="003C477B" w:rsidRDefault="00E0010D" w:rsidP="000C37B4">
      <w:pPr>
        <w:pStyle w:val="ListParagraph"/>
        <w:numPr>
          <w:ilvl w:val="0"/>
          <w:numId w:val="12"/>
        </w:numPr>
        <w:rPr>
          <w:rFonts w:ascii="Garamond Premr Pro" w:hAnsi="Garamond Premr Pro"/>
        </w:rPr>
      </w:pPr>
      <w:r w:rsidRPr="003C477B">
        <w:rPr>
          <w:rFonts w:ascii="Garamond Premr Pro" w:hAnsi="Garamond Premr Pro"/>
        </w:rPr>
        <w:t xml:space="preserve">Bietak, Manfred.  “Canaanites in the Eastern Nile Delta.”  </w:t>
      </w:r>
      <w:r w:rsidRPr="003C477B">
        <w:rPr>
          <w:rFonts w:ascii="Garamond Premr Pro" w:hAnsi="Garamond Premr Pro"/>
          <w:i/>
          <w:iCs/>
        </w:rPr>
        <w:t>Egypt, Israel, Sinai</w:t>
      </w:r>
      <w:r w:rsidRPr="003C477B">
        <w:rPr>
          <w:rFonts w:ascii="Garamond Premr Pro" w:hAnsi="Garamond Premr Pro"/>
        </w:rPr>
        <w:t>, pp. 41-56.</w:t>
      </w:r>
    </w:p>
    <w:p w14:paraId="6F32BEBE" w14:textId="77777777" w:rsidR="00E0010D" w:rsidRPr="003C477B" w:rsidRDefault="00ED34BF" w:rsidP="000C37B4">
      <w:pPr>
        <w:pStyle w:val="ListParagraph"/>
        <w:numPr>
          <w:ilvl w:val="0"/>
          <w:numId w:val="12"/>
        </w:numPr>
        <w:rPr>
          <w:rFonts w:ascii="Garamond Premr Pro" w:hAnsi="Garamond Premr Pro"/>
        </w:rPr>
      </w:pPr>
      <w:r w:rsidRPr="003C477B">
        <w:rPr>
          <w:rFonts w:ascii="Garamond Premr Pro" w:hAnsi="Garamond Premr Pro"/>
        </w:rPr>
        <w:t>Quirke</w:t>
      </w:r>
      <w:r w:rsidR="00E0010D" w:rsidRPr="003C477B">
        <w:rPr>
          <w:rFonts w:ascii="Garamond Premr Pro" w:hAnsi="Garamond Premr Pro"/>
        </w:rPr>
        <w:t xml:space="preserve"> “Royal Power in the 13</w:t>
      </w:r>
      <w:r w:rsidR="00E0010D" w:rsidRPr="003C477B">
        <w:rPr>
          <w:rFonts w:ascii="Garamond Premr Pro" w:hAnsi="Garamond Premr Pro"/>
          <w:vertAlign w:val="superscript"/>
        </w:rPr>
        <w:t>th</w:t>
      </w:r>
      <w:r w:rsidR="00E0010D" w:rsidRPr="003C477B">
        <w:rPr>
          <w:rFonts w:ascii="Garamond Premr Pro" w:hAnsi="Garamond Premr Pro"/>
        </w:rPr>
        <w:t xml:space="preserve"> Dynasty” </w:t>
      </w:r>
      <w:r w:rsidRPr="003C477B">
        <w:rPr>
          <w:rFonts w:ascii="Garamond Premr Pro" w:hAnsi="Garamond Premr Pro"/>
        </w:rPr>
        <w:t>in</w:t>
      </w:r>
      <w:r w:rsidR="00E0010D" w:rsidRPr="003C477B">
        <w:rPr>
          <w:rFonts w:ascii="Garamond Premr Pro" w:hAnsi="Garamond Premr Pro"/>
        </w:rPr>
        <w:t xml:space="preserve"> </w:t>
      </w:r>
      <w:r w:rsidR="00E0010D" w:rsidRPr="003C477B">
        <w:rPr>
          <w:rFonts w:ascii="Garamond Premr Pro" w:hAnsi="Garamond Premr Pro"/>
          <w:i/>
        </w:rPr>
        <w:t>M</w:t>
      </w:r>
      <w:r w:rsidRPr="003C477B">
        <w:rPr>
          <w:rFonts w:ascii="Garamond Premr Pro" w:hAnsi="Garamond Premr Pro"/>
          <w:i/>
        </w:rPr>
        <w:t xml:space="preserve">iddle </w:t>
      </w:r>
      <w:r w:rsidR="00E0010D" w:rsidRPr="003C477B">
        <w:rPr>
          <w:rFonts w:ascii="Garamond Premr Pro" w:hAnsi="Garamond Premr Pro"/>
          <w:i/>
        </w:rPr>
        <w:t>K</w:t>
      </w:r>
      <w:r w:rsidRPr="003C477B">
        <w:rPr>
          <w:rFonts w:ascii="Garamond Premr Pro" w:hAnsi="Garamond Premr Pro"/>
          <w:i/>
        </w:rPr>
        <w:t>ingdom</w:t>
      </w:r>
      <w:r w:rsidR="00E0010D" w:rsidRPr="003C477B">
        <w:rPr>
          <w:rFonts w:ascii="Garamond Premr Pro" w:hAnsi="Garamond Premr Pro"/>
          <w:i/>
        </w:rPr>
        <w:t xml:space="preserve"> Studies</w:t>
      </w:r>
    </w:p>
    <w:p w14:paraId="2445D358" w14:textId="77777777" w:rsidR="00E0010D" w:rsidRPr="003C477B" w:rsidRDefault="00ED34BF" w:rsidP="000C37B4">
      <w:pPr>
        <w:pStyle w:val="ListParagraph"/>
        <w:numPr>
          <w:ilvl w:val="0"/>
          <w:numId w:val="12"/>
        </w:numPr>
        <w:rPr>
          <w:rFonts w:ascii="Garamond Premr Pro" w:hAnsi="Garamond Premr Pro"/>
        </w:rPr>
      </w:pPr>
      <w:r w:rsidRPr="003C477B">
        <w:rPr>
          <w:rFonts w:ascii="Garamond Premr Pro" w:hAnsi="Garamond Premr Pro"/>
        </w:rPr>
        <w:t xml:space="preserve">Allen, Allen and Ben-Tor, review of </w:t>
      </w:r>
      <w:r w:rsidRPr="003C477B">
        <w:rPr>
          <w:rFonts w:ascii="Garamond Premr Pro" w:hAnsi="Garamond Premr Pro"/>
          <w:i/>
        </w:rPr>
        <w:t>The Political Situation in Egypt during the Second Intermediate Period</w:t>
      </w:r>
      <w:r w:rsidRPr="003C477B">
        <w:rPr>
          <w:rFonts w:ascii="Garamond Premr Pro" w:hAnsi="Garamond Premr Pro"/>
        </w:rPr>
        <w:t xml:space="preserve"> by Kim Ryholt</w:t>
      </w:r>
    </w:p>
    <w:p w14:paraId="25C989C6" w14:textId="77777777" w:rsidR="003C477B" w:rsidRDefault="00787166">
      <w:pPr>
        <w:rPr>
          <w:rFonts w:ascii="Garamond Premr Pro" w:hAnsi="Garamond Premr Pro"/>
        </w:rPr>
      </w:pPr>
      <w:r>
        <w:rPr>
          <w:rFonts w:ascii="Garamond Premr Pro" w:hAnsi="Garamond Premr Pro"/>
        </w:rPr>
        <w:pict w14:anchorId="232EF339">
          <v:shape id="_x0000_i1091" type="#_x0000_t75" style="width:467.85pt;height:1.5pt" o:hrpct="0" o:hralign="center" o:hr="t">
            <v:imagedata r:id="rId23" o:title="Default Line"/>
          </v:shape>
        </w:pict>
      </w:r>
    </w:p>
    <w:p w14:paraId="3FB72A40" w14:textId="77777777" w:rsidR="000316AF" w:rsidRPr="003C477B" w:rsidRDefault="000316AF">
      <w:pPr>
        <w:rPr>
          <w:rFonts w:ascii="Garamond Premr Pro" w:hAnsi="Garamond Premr Pro"/>
        </w:rPr>
      </w:pPr>
    </w:p>
    <w:p w14:paraId="70DCB15D" w14:textId="77777777" w:rsidR="000316AF" w:rsidRPr="003C477B" w:rsidRDefault="00FF1BD3">
      <w:pPr>
        <w:rPr>
          <w:rFonts w:ascii="Garamond Premr Pro" w:hAnsi="Garamond Premr Pro"/>
        </w:rPr>
      </w:pPr>
      <w:r w:rsidRPr="003C477B">
        <w:rPr>
          <w:rFonts w:ascii="Garamond Premr Pro" w:hAnsi="Garamond Premr Pro"/>
        </w:rPr>
        <w:t>Week 11 (</w:t>
      </w:r>
      <w:r w:rsidR="008D6A58">
        <w:rPr>
          <w:rFonts w:ascii="Garamond Premr Pro" w:hAnsi="Garamond Premr Pro"/>
        </w:rPr>
        <w:t>Nov. 14, 16, 18</w:t>
      </w:r>
      <w:r w:rsidRPr="003C477B">
        <w:rPr>
          <w:rFonts w:ascii="Garamond Premr Pro" w:hAnsi="Garamond Premr Pro"/>
        </w:rPr>
        <w:t>)</w:t>
      </w:r>
      <w:r w:rsidR="007C0F1E" w:rsidRPr="003C477B">
        <w:rPr>
          <w:rFonts w:ascii="Garamond Premr Pro" w:hAnsi="Garamond Premr Pro"/>
        </w:rPr>
        <w:t xml:space="preserve"> </w:t>
      </w:r>
      <w:r w:rsidR="000316AF" w:rsidRPr="003C477B">
        <w:rPr>
          <w:rFonts w:ascii="Garamond Premr Pro" w:hAnsi="Garamond Premr Pro"/>
        </w:rPr>
        <w:t>18</w:t>
      </w:r>
      <w:r w:rsidR="000316AF" w:rsidRPr="003C477B">
        <w:rPr>
          <w:rFonts w:ascii="Garamond Premr Pro" w:hAnsi="Garamond Premr Pro"/>
          <w:vertAlign w:val="superscript"/>
        </w:rPr>
        <w:t>th</w:t>
      </w:r>
      <w:r w:rsidR="000316AF" w:rsidRPr="003C477B">
        <w:rPr>
          <w:rFonts w:ascii="Garamond Premr Pro" w:hAnsi="Garamond Premr Pro"/>
        </w:rPr>
        <w:t xml:space="preserve"> Dynasty through Thutmosis IV</w:t>
      </w:r>
    </w:p>
    <w:p w14:paraId="5D8D2E00" w14:textId="77777777" w:rsidR="000316AF" w:rsidRPr="003C477B" w:rsidRDefault="000316AF">
      <w:pPr>
        <w:rPr>
          <w:rFonts w:ascii="Garamond Premr Pro" w:hAnsi="Garamond Premr Pro"/>
        </w:rPr>
      </w:pPr>
      <w:r w:rsidRPr="003C477B">
        <w:rPr>
          <w:rFonts w:ascii="Garamond Premr Pro" w:hAnsi="Garamond Premr Pro"/>
        </w:rPr>
        <w:t>Reading:</w:t>
      </w:r>
    </w:p>
    <w:p w14:paraId="0C2AA187" w14:textId="77777777" w:rsidR="008A7727" w:rsidRPr="003C477B" w:rsidRDefault="000316AF" w:rsidP="000C37B4">
      <w:pPr>
        <w:pStyle w:val="ListParagraph"/>
        <w:numPr>
          <w:ilvl w:val="0"/>
          <w:numId w:val="13"/>
        </w:numPr>
        <w:rPr>
          <w:rFonts w:ascii="Garamond Premr Pro" w:hAnsi="Garamond Premr Pro"/>
        </w:rPr>
      </w:pPr>
      <w:r w:rsidRPr="003C477B">
        <w:rPr>
          <w:rFonts w:ascii="Garamond Premr Pro" w:hAnsi="Garamond Premr Pro"/>
        </w:rPr>
        <w:t>O’Connor in Social History, 183-232</w:t>
      </w:r>
      <w:r w:rsidR="000C37B4" w:rsidRPr="003C477B">
        <w:rPr>
          <w:rFonts w:ascii="Garamond Premr Pro" w:hAnsi="Garamond Premr Pro"/>
        </w:rPr>
        <w:t>.</w:t>
      </w:r>
    </w:p>
    <w:p w14:paraId="5A835E41" w14:textId="77777777" w:rsidR="00800951" w:rsidRPr="003C477B" w:rsidRDefault="008A7727" w:rsidP="000C37B4">
      <w:pPr>
        <w:pStyle w:val="ListParagraph"/>
        <w:numPr>
          <w:ilvl w:val="0"/>
          <w:numId w:val="13"/>
        </w:numPr>
        <w:rPr>
          <w:rFonts w:ascii="Garamond Premr Pro" w:hAnsi="Garamond Premr Pro"/>
        </w:rPr>
      </w:pPr>
      <w:r w:rsidRPr="003C477B">
        <w:rPr>
          <w:rFonts w:ascii="Garamond Premr Pro" w:hAnsi="Garamond Premr Pro"/>
        </w:rPr>
        <w:t>Shaw Chapter 9, 218-71</w:t>
      </w:r>
      <w:r w:rsidR="00EE4BF3">
        <w:rPr>
          <w:rFonts w:ascii="Garamond Premr Pro" w:hAnsi="Garamond Premr Pro"/>
        </w:rPr>
        <w:t xml:space="preserve"> (this gets a little ahead of things; you’ll want to refresh on this next week, too)</w:t>
      </w:r>
    </w:p>
    <w:p w14:paraId="7CC3D5E0" w14:textId="77777777" w:rsidR="001115E0" w:rsidRDefault="00800951" w:rsidP="000C37B4">
      <w:pPr>
        <w:pStyle w:val="ListParagraph"/>
        <w:numPr>
          <w:ilvl w:val="0"/>
          <w:numId w:val="13"/>
        </w:numPr>
        <w:rPr>
          <w:rFonts w:ascii="Garamond Premr Pro" w:hAnsi="Garamond Premr Pro"/>
        </w:rPr>
      </w:pPr>
      <w:r w:rsidRPr="003C477B">
        <w:rPr>
          <w:rFonts w:ascii="Garamond Premr Pro" w:hAnsi="Garamond Premr Pro"/>
        </w:rPr>
        <w:t xml:space="preserve">Dorman “The Early Reign of Thutmose III: An Unorthodox Mantle of Coregency” in Cline and O’Connor </w:t>
      </w:r>
      <w:r w:rsidRPr="003C477B">
        <w:rPr>
          <w:rFonts w:ascii="Garamond Premr Pro" w:hAnsi="Garamond Premr Pro"/>
          <w:i/>
        </w:rPr>
        <w:t>Thutmose III: A New Biography</w:t>
      </w:r>
      <w:r w:rsidRPr="003C477B">
        <w:rPr>
          <w:rFonts w:ascii="Garamond Premr Pro" w:hAnsi="Garamond Premr Pro"/>
        </w:rPr>
        <w:t>, Ann Arbor 2006, 39-68.</w:t>
      </w:r>
    </w:p>
    <w:p w14:paraId="616889A7" w14:textId="77777777" w:rsidR="00BD4E3F" w:rsidRDefault="00BD4E3F" w:rsidP="00BD4E3F">
      <w:pPr>
        <w:rPr>
          <w:rFonts w:ascii="Garamond Premr Pro" w:hAnsi="Garamond Premr Pro"/>
          <w:b/>
          <w:color w:val="FF0000"/>
        </w:rPr>
      </w:pPr>
    </w:p>
    <w:p w14:paraId="46D3A43B" w14:textId="77777777" w:rsidR="00BD4E3F" w:rsidRPr="00BD4E3F" w:rsidRDefault="00BD4E3F" w:rsidP="00BD4E3F">
      <w:pPr>
        <w:rPr>
          <w:rFonts w:ascii="Garamond Premr Pro" w:hAnsi="Garamond Premr Pro"/>
          <w:b/>
        </w:rPr>
      </w:pPr>
      <w:r w:rsidRPr="00BD4E3F">
        <w:rPr>
          <w:rFonts w:ascii="Garamond Premr Pro" w:hAnsi="Garamond Premr Pro"/>
          <w:b/>
        </w:rPr>
        <w:t>PAPER DUE NOVEMBER 18</w:t>
      </w:r>
      <w:r w:rsidRPr="00BD4E3F">
        <w:rPr>
          <w:rFonts w:ascii="Garamond Premr Pro" w:hAnsi="Garamond Premr Pro"/>
          <w:b/>
          <w:vertAlign w:val="superscript"/>
        </w:rPr>
        <w:t>TH</w:t>
      </w:r>
      <w:r w:rsidRPr="00BD4E3F">
        <w:rPr>
          <w:rFonts w:ascii="Garamond Premr Pro" w:hAnsi="Garamond Premr Pro"/>
          <w:b/>
        </w:rPr>
        <w:t xml:space="preserve"> </w:t>
      </w:r>
    </w:p>
    <w:p w14:paraId="4618F74A" w14:textId="77777777" w:rsidR="00BD4E3F" w:rsidRPr="003C477B" w:rsidRDefault="00BD4E3F" w:rsidP="00BD4E3F">
      <w:pPr>
        <w:pStyle w:val="ListParagraph"/>
        <w:rPr>
          <w:rFonts w:ascii="Garamond Premr Pro" w:hAnsi="Garamond Premr Pro"/>
        </w:rPr>
      </w:pPr>
    </w:p>
    <w:p w14:paraId="7FF0F2A6" w14:textId="77777777" w:rsidR="003C477B" w:rsidRDefault="00787166">
      <w:pPr>
        <w:rPr>
          <w:rFonts w:ascii="Garamond Premr Pro" w:hAnsi="Garamond Premr Pro"/>
        </w:rPr>
      </w:pPr>
      <w:r>
        <w:rPr>
          <w:rFonts w:ascii="Garamond Premr Pro" w:hAnsi="Garamond Premr Pro"/>
        </w:rPr>
        <w:pict w14:anchorId="5B35906C">
          <v:shape id="_x0000_i1092" type="#_x0000_t75" style="width:467.85pt;height:1.5pt" o:hrpct="0" o:hralign="center" o:hr="t">
            <v:imagedata r:id="rId24" o:title="Default Line"/>
          </v:shape>
        </w:pict>
      </w:r>
    </w:p>
    <w:p w14:paraId="5999C94F" w14:textId="77777777" w:rsidR="000316AF" w:rsidRPr="003C477B" w:rsidRDefault="000316AF">
      <w:pPr>
        <w:rPr>
          <w:rFonts w:ascii="Garamond Premr Pro" w:hAnsi="Garamond Premr Pro"/>
        </w:rPr>
      </w:pPr>
    </w:p>
    <w:p w14:paraId="7BCCB10A" w14:textId="3B52BEFB" w:rsidR="00EE4BF3" w:rsidRPr="003C477B" w:rsidRDefault="00FF1BD3">
      <w:pPr>
        <w:rPr>
          <w:rFonts w:ascii="Garamond Premr Pro" w:hAnsi="Garamond Premr Pro"/>
        </w:rPr>
      </w:pPr>
      <w:r w:rsidRPr="003C477B">
        <w:rPr>
          <w:rFonts w:ascii="Garamond Premr Pro" w:hAnsi="Garamond Premr Pro"/>
        </w:rPr>
        <w:t>Week 12 (</w:t>
      </w:r>
      <w:r w:rsidR="008D6A58">
        <w:rPr>
          <w:rFonts w:ascii="Garamond Premr Pro" w:hAnsi="Garamond Premr Pro"/>
        </w:rPr>
        <w:t>Nov. 21</w:t>
      </w:r>
      <w:r w:rsidR="00DB02A9">
        <w:rPr>
          <w:rFonts w:ascii="Garamond Premr Pro" w:hAnsi="Garamond Premr Pro"/>
        </w:rPr>
        <w:t xml:space="preserve"> and Thanksgiving break</w:t>
      </w:r>
      <w:r w:rsidRPr="003C477B">
        <w:rPr>
          <w:rFonts w:ascii="Garamond Premr Pro" w:hAnsi="Garamond Premr Pro"/>
        </w:rPr>
        <w:t>)</w:t>
      </w:r>
      <w:r w:rsidR="007C0F1E" w:rsidRPr="003C477B">
        <w:rPr>
          <w:rFonts w:ascii="Garamond Premr Pro" w:hAnsi="Garamond Premr Pro"/>
        </w:rPr>
        <w:t xml:space="preserve"> </w:t>
      </w:r>
      <w:r w:rsidR="000316AF" w:rsidRPr="003C477B">
        <w:rPr>
          <w:rFonts w:ascii="Garamond Premr Pro" w:hAnsi="Garamond Premr Pro"/>
        </w:rPr>
        <w:t>Amenhotep III</w:t>
      </w:r>
      <w:r w:rsidR="00265B3A" w:rsidRPr="003C477B">
        <w:rPr>
          <w:rFonts w:ascii="Garamond Premr Pro" w:hAnsi="Garamond Premr Pro"/>
        </w:rPr>
        <w:t>-</w:t>
      </w:r>
      <w:r w:rsidR="003E3A62">
        <w:rPr>
          <w:rFonts w:ascii="Garamond Premr Pro" w:hAnsi="Garamond Premr Pro"/>
        </w:rPr>
        <w:t>Amenhotep IV</w:t>
      </w:r>
    </w:p>
    <w:p w14:paraId="76B0C890" w14:textId="77777777" w:rsidR="00265B3A" w:rsidRPr="003C477B" w:rsidRDefault="00800951" w:rsidP="000C37B4">
      <w:pPr>
        <w:pStyle w:val="ListParagraph"/>
        <w:numPr>
          <w:ilvl w:val="0"/>
          <w:numId w:val="14"/>
        </w:numPr>
        <w:rPr>
          <w:rFonts w:ascii="Garamond Premr Pro" w:hAnsi="Garamond Premr Pro"/>
        </w:rPr>
      </w:pPr>
      <w:r w:rsidRPr="003C477B">
        <w:rPr>
          <w:rFonts w:ascii="Garamond Premr Pro" w:hAnsi="Garamond Premr Pro"/>
        </w:rPr>
        <w:t xml:space="preserve">Murnane “The Organization of Government under Amenhotep III” in </w:t>
      </w:r>
      <w:r w:rsidRPr="003C477B">
        <w:rPr>
          <w:rFonts w:ascii="Garamond Premr Pro" w:hAnsi="Garamond Premr Pro"/>
          <w:i/>
        </w:rPr>
        <w:t>Amenhotep III, Perspectives on His Reign</w:t>
      </w:r>
      <w:r w:rsidRPr="003C477B">
        <w:rPr>
          <w:rFonts w:ascii="Garamond Premr Pro" w:hAnsi="Garamond Premr Pro"/>
        </w:rPr>
        <w:t>, O’Connor and Cline (eds), 173-222</w:t>
      </w:r>
    </w:p>
    <w:p w14:paraId="770B26EF" w14:textId="4B3A9B64" w:rsidR="00800951" w:rsidRDefault="00265B3A" w:rsidP="000C37B4">
      <w:pPr>
        <w:pStyle w:val="ListParagraph"/>
        <w:numPr>
          <w:ilvl w:val="0"/>
          <w:numId w:val="14"/>
        </w:numPr>
        <w:rPr>
          <w:rFonts w:ascii="Garamond Premr Pro" w:hAnsi="Garamond Premr Pro"/>
        </w:rPr>
      </w:pPr>
      <w:r w:rsidRPr="003C477B">
        <w:rPr>
          <w:rFonts w:ascii="Garamond Premr Pro" w:hAnsi="Garamond Premr Pro"/>
        </w:rPr>
        <w:t xml:space="preserve">Moran </w:t>
      </w:r>
      <w:r w:rsidRPr="003C477B">
        <w:rPr>
          <w:rFonts w:ascii="Garamond Premr Pro" w:hAnsi="Garamond Premr Pro"/>
          <w:i/>
        </w:rPr>
        <w:t>Amarna Letters</w:t>
      </w:r>
      <w:r w:rsidRPr="003C477B">
        <w:rPr>
          <w:rFonts w:ascii="Garamond Premr Pro" w:hAnsi="Garamond Premr Pro"/>
        </w:rPr>
        <w:t xml:space="preserve"> selections </w:t>
      </w:r>
      <w:r w:rsidR="00487A69">
        <w:rPr>
          <w:rFonts w:ascii="Garamond Premr Pro" w:hAnsi="Garamond Premr Pro"/>
        </w:rPr>
        <w:t>posted to the wiki</w:t>
      </w:r>
    </w:p>
    <w:p w14:paraId="01E18AF3" w14:textId="77777777" w:rsidR="00EE4BF3" w:rsidRDefault="00EE4BF3" w:rsidP="000C37B4">
      <w:pPr>
        <w:pStyle w:val="ListParagraph"/>
        <w:numPr>
          <w:ilvl w:val="0"/>
          <w:numId w:val="14"/>
        </w:numPr>
        <w:rPr>
          <w:rFonts w:ascii="Garamond Premr Pro" w:hAnsi="Garamond Premr Pro"/>
        </w:rPr>
      </w:pPr>
      <w:r>
        <w:rPr>
          <w:rFonts w:ascii="Garamond Premr Pro" w:hAnsi="Garamond Premr Pro"/>
        </w:rPr>
        <w:t>Refresh on the Shaw Chapter 9 latter half</w:t>
      </w:r>
    </w:p>
    <w:p w14:paraId="449C43F3" w14:textId="77777777" w:rsidR="003E3A62" w:rsidRDefault="003E3A62" w:rsidP="000C37B4">
      <w:pPr>
        <w:pStyle w:val="ListParagraph"/>
        <w:numPr>
          <w:ilvl w:val="0"/>
          <w:numId w:val="14"/>
        </w:numPr>
        <w:rPr>
          <w:rFonts w:ascii="Garamond Premr Pro" w:hAnsi="Garamond Premr Pro"/>
        </w:rPr>
      </w:pPr>
      <w:r>
        <w:rPr>
          <w:rFonts w:ascii="Garamond Premr Pro" w:hAnsi="Garamond Premr Pro"/>
        </w:rPr>
        <w:t xml:space="preserve">Murnane </w:t>
      </w:r>
      <w:r>
        <w:rPr>
          <w:rFonts w:ascii="Garamond Premr Pro" w:hAnsi="Garamond Premr Pro"/>
          <w:i/>
        </w:rPr>
        <w:t>Texts from the Amarna Period</w:t>
      </w:r>
      <w:r>
        <w:rPr>
          <w:rFonts w:ascii="Garamond Premr Pro" w:hAnsi="Garamond Premr Pro"/>
        </w:rPr>
        <w:t xml:space="preserve">  1-20, 29-31</w:t>
      </w:r>
    </w:p>
    <w:p w14:paraId="39E7998C" w14:textId="77777777" w:rsidR="008D6A58" w:rsidRPr="008D6A58" w:rsidRDefault="00787166" w:rsidP="008D6A58">
      <w:pPr>
        <w:rPr>
          <w:rFonts w:ascii="Garamond Premr Pro" w:hAnsi="Garamond Premr Pro"/>
        </w:rPr>
      </w:pPr>
      <w:r>
        <w:pict w14:anchorId="30F25A59">
          <v:shape id="_x0000_i1093" type="#_x0000_t75" style="width:467.85pt;height:1.5pt" o:hrpct="0" o:hralign="center" o:hr="t">
            <v:imagedata r:id="rId25" o:title="Default Line"/>
          </v:shape>
        </w:pict>
      </w:r>
    </w:p>
    <w:p w14:paraId="04FA594B" w14:textId="77777777" w:rsidR="008D6A58" w:rsidRDefault="008D6A58" w:rsidP="008D6A58">
      <w:pPr>
        <w:rPr>
          <w:rFonts w:ascii="Garamond Premr Pro" w:hAnsi="Garamond Premr Pro"/>
        </w:rPr>
      </w:pPr>
    </w:p>
    <w:p w14:paraId="13404606" w14:textId="77777777" w:rsidR="008D6A58" w:rsidRDefault="003E3A62" w:rsidP="008D6A58">
      <w:pPr>
        <w:rPr>
          <w:rFonts w:ascii="Garamond Premr Pro" w:hAnsi="Garamond Premr Pro"/>
        </w:rPr>
      </w:pPr>
      <w:r>
        <w:rPr>
          <w:rFonts w:ascii="Garamond Premr Pro" w:hAnsi="Garamond Premr Pro"/>
        </w:rPr>
        <w:t>Week 13 (Nov. 28, 30, Dec. 2</w:t>
      </w:r>
      <w:r w:rsidR="008D6A58" w:rsidRPr="008D6A58">
        <w:rPr>
          <w:rFonts w:ascii="Garamond Premr Pro" w:hAnsi="Garamond Premr Pro"/>
        </w:rPr>
        <w:t xml:space="preserve">) </w:t>
      </w:r>
      <w:r w:rsidR="008D6A58">
        <w:rPr>
          <w:rFonts w:ascii="Garamond Premr Pro" w:hAnsi="Garamond Premr Pro"/>
        </w:rPr>
        <w:t>Amarna</w:t>
      </w:r>
    </w:p>
    <w:p w14:paraId="23CB1B5D" w14:textId="77777777" w:rsidR="008D6A58" w:rsidRPr="008D6A58" w:rsidRDefault="008D6A58" w:rsidP="008D6A58">
      <w:pPr>
        <w:pStyle w:val="ListParagraph"/>
        <w:numPr>
          <w:ilvl w:val="0"/>
          <w:numId w:val="14"/>
        </w:numPr>
        <w:rPr>
          <w:rFonts w:ascii="Garamond Premr Pro" w:hAnsi="Garamond Premr Pro"/>
        </w:rPr>
      </w:pPr>
      <w:r w:rsidRPr="003C477B">
        <w:rPr>
          <w:rFonts w:ascii="Garamond Premr Pro" w:hAnsi="Garamond Premr Pro"/>
        </w:rPr>
        <w:t xml:space="preserve">Baines “The Dawn of the Amarna Age” in </w:t>
      </w:r>
      <w:r w:rsidRPr="003C477B">
        <w:rPr>
          <w:rFonts w:ascii="Garamond Premr Pro" w:hAnsi="Garamond Premr Pro"/>
          <w:i/>
        </w:rPr>
        <w:t>Amenhotep III, Perspectives on His Reign</w:t>
      </w:r>
      <w:r w:rsidRPr="003C477B">
        <w:rPr>
          <w:rFonts w:ascii="Garamond Premr Pro" w:hAnsi="Garamond Premr Pro"/>
        </w:rPr>
        <w:t>, O’Connor and Cline (eds), 271-312</w:t>
      </w:r>
    </w:p>
    <w:p w14:paraId="41E587B1" w14:textId="1F36A978" w:rsidR="008D6A58" w:rsidRDefault="008D6A58" w:rsidP="008D6A58">
      <w:pPr>
        <w:pStyle w:val="ListParagraph"/>
        <w:numPr>
          <w:ilvl w:val="0"/>
          <w:numId w:val="14"/>
        </w:numPr>
        <w:rPr>
          <w:rFonts w:ascii="Garamond Premr Pro" w:hAnsi="Garamond Premr Pro"/>
        </w:rPr>
      </w:pPr>
      <w:r w:rsidRPr="003C477B">
        <w:rPr>
          <w:rFonts w:ascii="Garamond Premr Pro" w:hAnsi="Garamond Premr Pro"/>
        </w:rPr>
        <w:t xml:space="preserve">Moran </w:t>
      </w:r>
      <w:r w:rsidRPr="003C477B">
        <w:rPr>
          <w:rFonts w:ascii="Garamond Premr Pro" w:hAnsi="Garamond Premr Pro"/>
          <w:i/>
        </w:rPr>
        <w:t>Amarna Letters</w:t>
      </w:r>
      <w:r w:rsidRPr="003C477B">
        <w:rPr>
          <w:rFonts w:ascii="Garamond Premr Pro" w:hAnsi="Garamond Premr Pro"/>
        </w:rPr>
        <w:t xml:space="preserve"> selections </w:t>
      </w:r>
      <w:r w:rsidR="00A5113A">
        <w:rPr>
          <w:rFonts w:ascii="Garamond Premr Pro" w:hAnsi="Garamond Premr Pro"/>
        </w:rPr>
        <w:t>posted to the wiki</w:t>
      </w:r>
    </w:p>
    <w:p w14:paraId="1D936107" w14:textId="0F1020F6" w:rsidR="008D6A58" w:rsidRPr="003C477B" w:rsidRDefault="008D6A58" w:rsidP="000C37B4">
      <w:pPr>
        <w:pStyle w:val="ListParagraph"/>
        <w:numPr>
          <w:ilvl w:val="0"/>
          <w:numId w:val="14"/>
        </w:numPr>
        <w:rPr>
          <w:rFonts w:ascii="Garamond Premr Pro" w:hAnsi="Garamond Premr Pro"/>
        </w:rPr>
      </w:pPr>
      <w:r>
        <w:rPr>
          <w:rFonts w:ascii="Garamond Premr Pro" w:hAnsi="Garamond Premr Pro"/>
        </w:rPr>
        <w:t xml:space="preserve">Murnane </w:t>
      </w:r>
      <w:r>
        <w:rPr>
          <w:rFonts w:ascii="Garamond Premr Pro" w:hAnsi="Garamond Premr Pro"/>
          <w:i/>
        </w:rPr>
        <w:t>Texts from the Amarna Period</w:t>
      </w:r>
      <w:r>
        <w:rPr>
          <w:rFonts w:ascii="Garamond Premr Pro" w:hAnsi="Garamond Premr Pro"/>
        </w:rPr>
        <w:t xml:space="preserve">  73-86, 101-2, 108-120 (This is a slog – the whole tomb of Ay.  Do your best with it, paying particular attention to the Great Hymn</w:t>
      </w:r>
      <w:r w:rsidR="00A5113A">
        <w:rPr>
          <w:rFonts w:ascii="Garamond Premr Pro" w:hAnsi="Garamond Premr Pro"/>
        </w:rPr>
        <w:t>.</w:t>
      </w:r>
      <w:r>
        <w:rPr>
          <w:rFonts w:ascii="Garamond Premr Pro" w:hAnsi="Garamond Premr Pro"/>
        </w:rPr>
        <w:t>)</w:t>
      </w:r>
    </w:p>
    <w:p w14:paraId="39FE0736" w14:textId="77777777" w:rsidR="003C477B" w:rsidRDefault="00787166">
      <w:pPr>
        <w:rPr>
          <w:rFonts w:ascii="Garamond Premr Pro" w:hAnsi="Garamond Premr Pro"/>
        </w:rPr>
      </w:pPr>
      <w:r>
        <w:rPr>
          <w:rFonts w:ascii="Garamond Premr Pro" w:hAnsi="Garamond Premr Pro"/>
        </w:rPr>
        <w:pict w14:anchorId="5C80DD60">
          <v:shape id="_x0000_i1094" type="#_x0000_t75" style="width:467.85pt;height:1.5pt" o:hrpct="0" o:hralign="center" o:hr="t">
            <v:imagedata r:id="rId26" o:title="Default Line"/>
          </v:shape>
        </w:pict>
      </w:r>
    </w:p>
    <w:p w14:paraId="616768E6" w14:textId="77777777" w:rsidR="000316AF" w:rsidRPr="003C477B" w:rsidRDefault="000316AF">
      <w:pPr>
        <w:rPr>
          <w:rFonts w:ascii="Garamond Premr Pro" w:hAnsi="Garamond Premr Pro"/>
        </w:rPr>
      </w:pPr>
    </w:p>
    <w:p w14:paraId="573027EE" w14:textId="64788CCE" w:rsidR="000316AF" w:rsidRPr="003C477B" w:rsidRDefault="00265B3A">
      <w:pPr>
        <w:rPr>
          <w:rFonts w:ascii="Garamond Premr Pro" w:hAnsi="Garamond Premr Pro"/>
        </w:rPr>
      </w:pPr>
      <w:r w:rsidRPr="003C477B">
        <w:rPr>
          <w:rFonts w:ascii="Garamond Premr Pro" w:hAnsi="Garamond Premr Pro"/>
        </w:rPr>
        <w:t>Week 1</w:t>
      </w:r>
      <w:r w:rsidR="00DB02A9">
        <w:rPr>
          <w:rFonts w:ascii="Garamond Premr Pro" w:hAnsi="Garamond Premr Pro"/>
        </w:rPr>
        <w:t>4</w:t>
      </w:r>
      <w:r w:rsidRPr="003C477B">
        <w:rPr>
          <w:rFonts w:ascii="Garamond Premr Pro" w:hAnsi="Garamond Premr Pro"/>
        </w:rPr>
        <w:t xml:space="preserve"> (</w:t>
      </w:r>
      <w:r w:rsidR="003E3A62">
        <w:rPr>
          <w:rFonts w:ascii="Garamond Premr Pro" w:hAnsi="Garamond Premr Pro"/>
        </w:rPr>
        <w:t>Dec. 5, 7</w:t>
      </w:r>
      <w:r w:rsidRPr="003C477B">
        <w:rPr>
          <w:rFonts w:ascii="Garamond Premr Pro" w:hAnsi="Garamond Premr Pro"/>
        </w:rPr>
        <w:t>)</w:t>
      </w:r>
      <w:r w:rsidR="007C0F1E" w:rsidRPr="003C477B">
        <w:rPr>
          <w:rFonts w:ascii="Garamond Premr Pro" w:hAnsi="Garamond Premr Pro"/>
        </w:rPr>
        <w:t xml:space="preserve"> </w:t>
      </w:r>
      <w:r w:rsidR="003E3A62">
        <w:rPr>
          <w:rFonts w:ascii="Garamond Premr Pro" w:hAnsi="Garamond Premr Pro"/>
        </w:rPr>
        <w:t>Post Amarna</w:t>
      </w:r>
    </w:p>
    <w:p w14:paraId="6D78B046" w14:textId="77777777" w:rsidR="00BC4B29" w:rsidRDefault="000316AF" w:rsidP="000C37B4">
      <w:pPr>
        <w:pStyle w:val="ListParagraph"/>
        <w:numPr>
          <w:ilvl w:val="0"/>
          <w:numId w:val="15"/>
        </w:numPr>
        <w:rPr>
          <w:rFonts w:ascii="Garamond Premr Pro" w:hAnsi="Garamond Premr Pro"/>
        </w:rPr>
      </w:pPr>
      <w:r w:rsidRPr="003C477B">
        <w:rPr>
          <w:rFonts w:ascii="Garamond Premr Pro" w:hAnsi="Garamond Premr Pro"/>
        </w:rPr>
        <w:t>Sh</w:t>
      </w:r>
      <w:r w:rsidR="00BC4B29" w:rsidRPr="003C477B">
        <w:rPr>
          <w:rFonts w:ascii="Garamond Premr Pro" w:hAnsi="Garamond Premr Pro"/>
        </w:rPr>
        <w:t>aw 272-287</w:t>
      </w:r>
    </w:p>
    <w:p w14:paraId="4A0F4CF7" w14:textId="77777777" w:rsidR="003E3A62" w:rsidRPr="003C477B" w:rsidRDefault="003E3A62" w:rsidP="000C37B4">
      <w:pPr>
        <w:pStyle w:val="ListParagraph"/>
        <w:numPr>
          <w:ilvl w:val="0"/>
          <w:numId w:val="15"/>
        </w:numPr>
        <w:rPr>
          <w:rFonts w:ascii="Garamond Premr Pro" w:hAnsi="Garamond Premr Pro"/>
        </w:rPr>
      </w:pPr>
      <w:r>
        <w:rPr>
          <w:rFonts w:ascii="Garamond Premr Pro" w:hAnsi="Garamond Premr Pro"/>
        </w:rPr>
        <w:t xml:space="preserve">Murnane </w:t>
      </w:r>
      <w:r>
        <w:rPr>
          <w:rFonts w:ascii="Garamond Premr Pro" w:hAnsi="Garamond Premr Pro"/>
          <w:i/>
        </w:rPr>
        <w:t>Texts from the Amarna Period</w:t>
      </w:r>
      <w:r>
        <w:rPr>
          <w:rFonts w:ascii="Garamond Premr Pro" w:hAnsi="Garamond Premr Pro"/>
        </w:rPr>
        <w:t>, 230-33, 235-40</w:t>
      </w:r>
    </w:p>
    <w:p w14:paraId="480869FC" w14:textId="77777777" w:rsidR="00BC4B29" w:rsidRPr="003C477B" w:rsidRDefault="00BC4B29" w:rsidP="000C37B4">
      <w:pPr>
        <w:pStyle w:val="ListParagraph"/>
        <w:numPr>
          <w:ilvl w:val="0"/>
          <w:numId w:val="15"/>
        </w:numPr>
        <w:rPr>
          <w:rFonts w:ascii="Garamond Premr Pro" w:hAnsi="Garamond Premr Pro"/>
        </w:rPr>
      </w:pPr>
      <w:r w:rsidRPr="003C477B">
        <w:rPr>
          <w:rFonts w:ascii="Garamond Premr Pro" w:hAnsi="Garamond Premr Pro"/>
        </w:rPr>
        <w:t xml:space="preserve">Kemp </w:t>
      </w:r>
      <w:r w:rsidRPr="003C477B">
        <w:rPr>
          <w:rFonts w:ascii="Garamond Premr Pro" w:hAnsi="Garamond Premr Pro"/>
          <w:i/>
        </w:rPr>
        <w:t>Anatomy of a Civilization</w:t>
      </w:r>
      <w:r w:rsidRPr="003C477B">
        <w:rPr>
          <w:rFonts w:ascii="Garamond Premr Pro" w:hAnsi="Garamond Premr Pro"/>
        </w:rPr>
        <w:t xml:space="preserve"> 247-335</w:t>
      </w:r>
    </w:p>
    <w:p w14:paraId="1AF4C140" w14:textId="77777777" w:rsidR="001115E0" w:rsidRDefault="00787166">
      <w:pPr>
        <w:rPr>
          <w:rFonts w:ascii="Garamond Premr Pro" w:hAnsi="Garamond Premr Pro"/>
        </w:rPr>
      </w:pPr>
      <w:r>
        <w:rPr>
          <w:rFonts w:ascii="Garamond Premr Pro" w:hAnsi="Garamond Premr Pro"/>
        </w:rPr>
        <w:pict w14:anchorId="56B98BEF">
          <v:shape id="_x0000_i1095" type="#_x0000_t75" style="width:467.85pt;height:1.5pt" o:hrpct="0" o:hralign="center" o:hr="t">
            <v:imagedata r:id="rId27" o:title="Default Line"/>
          </v:shape>
        </w:pict>
      </w:r>
    </w:p>
    <w:p w14:paraId="74FC1B4D" w14:textId="77777777" w:rsidR="00787166" w:rsidRPr="003C477B" w:rsidRDefault="00787166">
      <w:pPr>
        <w:rPr>
          <w:rFonts w:ascii="Garamond Premr Pro" w:hAnsi="Garamond Premr Pro"/>
        </w:rPr>
      </w:pPr>
    </w:p>
    <w:p w14:paraId="3AA68147" w14:textId="77777777" w:rsidR="00694315" w:rsidRDefault="003E3A62">
      <w:pPr>
        <w:rPr>
          <w:rFonts w:ascii="Garamond Premr Pro" w:hAnsi="Garamond Premr Pro"/>
          <w:b/>
        </w:rPr>
      </w:pPr>
      <w:r>
        <w:rPr>
          <w:rFonts w:ascii="Garamond Premr Pro" w:hAnsi="Garamond Premr Pro"/>
          <w:b/>
        </w:rPr>
        <w:t>THIRD EXAM: DECEMBER 7</w:t>
      </w:r>
      <w:r w:rsidRPr="003E3A62">
        <w:rPr>
          <w:rFonts w:ascii="Garamond Premr Pro" w:hAnsi="Garamond Premr Pro"/>
          <w:b/>
          <w:vertAlign w:val="superscript"/>
        </w:rPr>
        <w:t>TH</w:t>
      </w:r>
      <w:r>
        <w:rPr>
          <w:rFonts w:ascii="Garamond Premr Pro" w:hAnsi="Garamond Premr Pro"/>
          <w:b/>
        </w:rPr>
        <w:t xml:space="preserve"> </w:t>
      </w:r>
    </w:p>
    <w:p w14:paraId="07E60971" w14:textId="1F04DC37" w:rsidR="005648C8" w:rsidRPr="003E3A62" w:rsidRDefault="005648C8" w:rsidP="005648C8">
      <w:pPr>
        <w:jc w:val="right"/>
        <w:rPr>
          <w:rFonts w:ascii="Garamond Premr Pro" w:hAnsi="Garamond Premr Pro"/>
          <w:b/>
        </w:rPr>
      </w:pPr>
      <w:r>
        <w:rPr>
          <w:rFonts w:ascii="Garamond" w:hAnsi="Garamond"/>
          <w:b/>
          <w:smallCaps/>
          <w:noProof/>
          <w:sz w:val="28"/>
          <w:lang w:eastAsia="en-US"/>
        </w:rPr>
        <w:drawing>
          <wp:inline distT="0" distB="0" distL="0" distR="0" wp14:anchorId="1880EB3F" wp14:editId="4A8C5D1C">
            <wp:extent cx="699168" cy="1328420"/>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699168" cy="1328420"/>
                    </a:xfrm>
                    <a:prstGeom prst="rect">
                      <a:avLst/>
                    </a:prstGeom>
                    <a:noFill/>
                    <a:ln>
                      <a:noFill/>
                    </a:ln>
                  </pic:spPr>
                </pic:pic>
              </a:graphicData>
            </a:graphic>
          </wp:inline>
        </w:drawing>
      </w:r>
    </w:p>
    <w:sectPr w:rsidR="005648C8" w:rsidRPr="003E3A62" w:rsidSect="00320E46">
      <w:type w:val="continuous"/>
      <w:pgSz w:w="12240" w:h="15840"/>
      <w:pgMar w:top="1152" w:right="1152" w:bottom="1152" w:left="1152"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7D6BB" w14:textId="77777777" w:rsidR="00FF5C10" w:rsidRDefault="00FF5C10" w:rsidP="00320E46">
      <w:r>
        <w:separator/>
      </w:r>
    </w:p>
  </w:endnote>
  <w:endnote w:type="continuationSeparator" w:id="0">
    <w:p w14:paraId="12BA4CC0" w14:textId="77777777" w:rsidR="00FF5C10" w:rsidRDefault="00FF5C10" w:rsidP="0032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Premr Pro">
    <w:altName w:val="Adobe Garamond Pro"/>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D2352" w14:textId="77777777" w:rsidR="00FF5C10" w:rsidRDefault="00FF5C10" w:rsidP="005648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CCCE27" w14:textId="77777777" w:rsidR="00FF5C10" w:rsidRDefault="00FF5C10" w:rsidP="00320E4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0E08D" w14:textId="2D75E3A9" w:rsidR="00FF5C10" w:rsidRDefault="00FF5C10" w:rsidP="005648C8">
    <w:pPr>
      <w:pStyle w:val="Footer"/>
      <w:framePr w:wrap="around" w:vAnchor="text" w:hAnchor="margin" w:xAlign="center" w:y="1"/>
      <w:rPr>
        <w:rStyle w:val="PageNumber"/>
      </w:rPr>
    </w:pPr>
    <w:r>
      <w:rPr>
        <w:rStyle w:val="PageNumber"/>
      </w:rPr>
      <w:t xml:space="preserve">EGYT 1430 Page </w:t>
    </w:r>
    <w:r>
      <w:rPr>
        <w:rStyle w:val="PageNumber"/>
      </w:rPr>
      <w:fldChar w:fldCharType="begin"/>
    </w:r>
    <w:r>
      <w:rPr>
        <w:rStyle w:val="PageNumber"/>
      </w:rPr>
      <w:instrText xml:space="preserve">PAGE  </w:instrText>
    </w:r>
    <w:r>
      <w:rPr>
        <w:rStyle w:val="PageNumber"/>
      </w:rPr>
      <w:fldChar w:fldCharType="separate"/>
    </w:r>
    <w:r w:rsidR="00787166">
      <w:rPr>
        <w:rStyle w:val="PageNumber"/>
        <w:noProof/>
      </w:rPr>
      <w:t>6</w:t>
    </w:r>
    <w:r>
      <w:rPr>
        <w:rStyle w:val="PageNumber"/>
      </w:rPr>
      <w:fldChar w:fldCharType="end"/>
    </w:r>
  </w:p>
  <w:p w14:paraId="0DDA97EF" w14:textId="18E219C0" w:rsidR="00FF5C10" w:rsidRDefault="00FF5C10" w:rsidP="005648C8">
    <w:pPr>
      <w:pStyle w:val="Footer"/>
      <w:ind w:right="360"/>
      <w:jc w:val="cen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9B3EC" w14:textId="77777777" w:rsidR="00FF5C10" w:rsidRDefault="00FF5C10" w:rsidP="00320E46">
      <w:r>
        <w:separator/>
      </w:r>
    </w:p>
  </w:footnote>
  <w:footnote w:type="continuationSeparator" w:id="0">
    <w:p w14:paraId="66449303" w14:textId="77777777" w:rsidR="00FF5C10" w:rsidRDefault="00FF5C10" w:rsidP="00320E4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86A5F"/>
    <w:multiLevelType w:val="hybridMultilevel"/>
    <w:tmpl w:val="216CAF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0725C"/>
    <w:multiLevelType w:val="hybridMultilevel"/>
    <w:tmpl w:val="2AB4B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D46C0"/>
    <w:multiLevelType w:val="multilevel"/>
    <w:tmpl w:val="ADAC18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FC2298A"/>
    <w:multiLevelType w:val="hybridMultilevel"/>
    <w:tmpl w:val="BEB00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A81086"/>
    <w:multiLevelType w:val="hybridMultilevel"/>
    <w:tmpl w:val="4B4C11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BB6329"/>
    <w:multiLevelType w:val="hybridMultilevel"/>
    <w:tmpl w:val="E3389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D451B"/>
    <w:multiLevelType w:val="hybridMultilevel"/>
    <w:tmpl w:val="DC54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C34170"/>
    <w:multiLevelType w:val="hybridMultilevel"/>
    <w:tmpl w:val="6BF04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02079C"/>
    <w:multiLevelType w:val="hybridMultilevel"/>
    <w:tmpl w:val="4024F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1D0D42"/>
    <w:multiLevelType w:val="hybridMultilevel"/>
    <w:tmpl w:val="ADAC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BD354F"/>
    <w:multiLevelType w:val="hybridMultilevel"/>
    <w:tmpl w:val="C9A40B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279DF"/>
    <w:multiLevelType w:val="hybridMultilevel"/>
    <w:tmpl w:val="519AE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477277"/>
    <w:multiLevelType w:val="hybridMultilevel"/>
    <w:tmpl w:val="37B0BD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1048B8"/>
    <w:multiLevelType w:val="hybridMultilevel"/>
    <w:tmpl w:val="02DCE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D158E5"/>
    <w:multiLevelType w:val="hybridMultilevel"/>
    <w:tmpl w:val="FF1A1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3"/>
  </w:num>
  <w:num w:numId="4">
    <w:abstractNumId w:val="4"/>
  </w:num>
  <w:num w:numId="5">
    <w:abstractNumId w:val="0"/>
  </w:num>
  <w:num w:numId="6">
    <w:abstractNumId w:val="8"/>
  </w:num>
  <w:num w:numId="7">
    <w:abstractNumId w:val="5"/>
  </w:num>
  <w:num w:numId="8">
    <w:abstractNumId w:val="10"/>
  </w:num>
  <w:num w:numId="9">
    <w:abstractNumId w:val="3"/>
  </w:num>
  <w:num w:numId="10">
    <w:abstractNumId w:val="12"/>
  </w:num>
  <w:num w:numId="11">
    <w:abstractNumId w:val="7"/>
  </w:num>
  <w:num w:numId="12">
    <w:abstractNumId w:val="11"/>
  </w:num>
  <w:num w:numId="13">
    <w:abstractNumId w:val="1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15"/>
    <w:rsid w:val="00002250"/>
    <w:rsid w:val="00026F78"/>
    <w:rsid w:val="000316AF"/>
    <w:rsid w:val="00044F08"/>
    <w:rsid w:val="0007757A"/>
    <w:rsid w:val="00082C52"/>
    <w:rsid w:val="000C37B4"/>
    <w:rsid w:val="00102E03"/>
    <w:rsid w:val="001115E0"/>
    <w:rsid w:val="00124FAC"/>
    <w:rsid w:val="0012568F"/>
    <w:rsid w:val="00186B98"/>
    <w:rsid w:val="001A59CD"/>
    <w:rsid w:val="001F60E3"/>
    <w:rsid w:val="00251A20"/>
    <w:rsid w:val="00265B3A"/>
    <w:rsid w:val="0028508A"/>
    <w:rsid w:val="002E4072"/>
    <w:rsid w:val="002F2351"/>
    <w:rsid w:val="003006DE"/>
    <w:rsid w:val="003072CC"/>
    <w:rsid w:val="00320E46"/>
    <w:rsid w:val="003C477B"/>
    <w:rsid w:val="003E3A62"/>
    <w:rsid w:val="00401BD5"/>
    <w:rsid w:val="00486F93"/>
    <w:rsid w:val="00487A69"/>
    <w:rsid w:val="00493F08"/>
    <w:rsid w:val="004B6C3A"/>
    <w:rsid w:val="004C1BEA"/>
    <w:rsid w:val="004C33ED"/>
    <w:rsid w:val="004F185A"/>
    <w:rsid w:val="005648C8"/>
    <w:rsid w:val="005842A0"/>
    <w:rsid w:val="005B6E7E"/>
    <w:rsid w:val="005C47DA"/>
    <w:rsid w:val="0060386E"/>
    <w:rsid w:val="00614783"/>
    <w:rsid w:val="00650590"/>
    <w:rsid w:val="0065687C"/>
    <w:rsid w:val="00671121"/>
    <w:rsid w:val="00686AE3"/>
    <w:rsid w:val="00692A74"/>
    <w:rsid w:val="00693D7A"/>
    <w:rsid w:val="00694315"/>
    <w:rsid w:val="006B0B86"/>
    <w:rsid w:val="006B23B8"/>
    <w:rsid w:val="00787166"/>
    <w:rsid w:val="007B2D0B"/>
    <w:rsid w:val="007C0F1E"/>
    <w:rsid w:val="007C5264"/>
    <w:rsid w:val="00800951"/>
    <w:rsid w:val="00804B7E"/>
    <w:rsid w:val="0082305E"/>
    <w:rsid w:val="008A7727"/>
    <w:rsid w:val="008B48AA"/>
    <w:rsid w:val="008B5565"/>
    <w:rsid w:val="008D6A58"/>
    <w:rsid w:val="008E7922"/>
    <w:rsid w:val="009910A6"/>
    <w:rsid w:val="009A24EE"/>
    <w:rsid w:val="009D08D6"/>
    <w:rsid w:val="009E4693"/>
    <w:rsid w:val="00A2404D"/>
    <w:rsid w:val="00A5113A"/>
    <w:rsid w:val="00A70493"/>
    <w:rsid w:val="00AA052D"/>
    <w:rsid w:val="00AB3E79"/>
    <w:rsid w:val="00AF2175"/>
    <w:rsid w:val="00B05D3E"/>
    <w:rsid w:val="00B25D78"/>
    <w:rsid w:val="00B32D0B"/>
    <w:rsid w:val="00B55F05"/>
    <w:rsid w:val="00B77F27"/>
    <w:rsid w:val="00BB73DE"/>
    <w:rsid w:val="00BC4B29"/>
    <w:rsid w:val="00BD4E3F"/>
    <w:rsid w:val="00C210C0"/>
    <w:rsid w:val="00CB2D06"/>
    <w:rsid w:val="00CC22C0"/>
    <w:rsid w:val="00CD3764"/>
    <w:rsid w:val="00CD749C"/>
    <w:rsid w:val="00D65AF0"/>
    <w:rsid w:val="00DA27CF"/>
    <w:rsid w:val="00DB02A9"/>
    <w:rsid w:val="00DE506E"/>
    <w:rsid w:val="00E0010D"/>
    <w:rsid w:val="00E200F7"/>
    <w:rsid w:val="00E92657"/>
    <w:rsid w:val="00EB57CA"/>
    <w:rsid w:val="00ED34BF"/>
    <w:rsid w:val="00EE4BF3"/>
    <w:rsid w:val="00F412CA"/>
    <w:rsid w:val="00F41AA5"/>
    <w:rsid w:val="00F85614"/>
    <w:rsid w:val="00F97B9C"/>
    <w:rsid w:val="00FC5613"/>
    <w:rsid w:val="00FF1BD3"/>
    <w:rsid w:val="00FF5C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C93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00FBD"/>
    <w:rPr>
      <w:rFonts w:ascii="Lucida Grande" w:hAnsi="Lucida Grande"/>
      <w:sz w:val="18"/>
      <w:szCs w:val="18"/>
    </w:rPr>
  </w:style>
  <w:style w:type="character" w:customStyle="1" w:styleId="BalloonTextChar">
    <w:name w:val="Balloon Text Char"/>
    <w:basedOn w:val="DefaultParagraphFont"/>
    <w:uiPriority w:val="99"/>
    <w:semiHidden/>
    <w:rsid w:val="00D2090B"/>
    <w:rPr>
      <w:rFonts w:ascii="Lucida Grande" w:hAnsi="Lucida Grande"/>
      <w:sz w:val="18"/>
      <w:szCs w:val="18"/>
    </w:rPr>
  </w:style>
  <w:style w:type="character" w:customStyle="1" w:styleId="BalloonTextChar0">
    <w:name w:val="Balloon Text Char"/>
    <w:basedOn w:val="DefaultParagraphFont"/>
    <w:uiPriority w:val="99"/>
    <w:semiHidden/>
    <w:rsid w:val="007A5D3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00FBD"/>
    <w:rPr>
      <w:rFonts w:ascii="Lucida Grande" w:hAnsi="Lucida Grande"/>
      <w:sz w:val="18"/>
      <w:szCs w:val="18"/>
    </w:rPr>
  </w:style>
  <w:style w:type="character" w:styleId="Hyperlink">
    <w:name w:val="Hyperlink"/>
    <w:basedOn w:val="DefaultParagraphFont"/>
    <w:uiPriority w:val="99"/>
    <w:unhideWhenUsed/>
    <w:rsid w:val="00186B98"/>
    <w:rPr>
      <w:color w:val="0000FF" w:themeColor="hyperlink"/>
      <w:u w:val="single"/>
    </w:rPr>
  </w:style>
  <w:style w:type="paragraph" w:styleId="ListParagraph">
    <w:name w:val="List Paragraph"/>
    <w:basedOn w:val="Normal"/>
    <w:uiPriority w:val="34"/>
    <w:qFormat/>
    <w:rsid w:val="00FC5613"/>
    <w:pPr>
      <w:ind w:left="720"/>
      <w:contextualSpacing/>
    </w:pPr>
  </w:style>
  <w:style w:type="character" w:styleId="FollowedHyperlink">
    <w:name w:val="FollowedHyperlink"/>
    <w:basedOn w:val="DefaultParagraphFont"/>
    <w:uiPriority w:val="99"/>
    <w:semiHidden/>
    <w:unhideWhenUsed/>
    <w:rsid w:val="00F97B9C"/>
    <w:rPr>
      <w:color w:val="800080" w:themeColor="followedHyperlink"/>
      <w:u w:val="single"/>
    </w:rPr>
  </w:style>
  <w:style w:type="paragraph" w:styleId="Header">
    <w:name w:val="header"/>
    <w:basedOn w:val="Normal"/>
    <w:link w:val="HeaderChar"/>
    <w:uiPriority w:val="99"/>
    <w:unhideWhenUsed/>
    <w:rsid w:val="00320E46"/>
    <w:pPr>
      <w:tabs>
        <w:tab w:val="center" w:pos="4320"/>
        <w:tab w:val="right" w:pos="8640"/>
      </w:tabs>
    </w:pPr>
  </w:style>
  <w:style w:type="character" w:customStyle="1" w:styleId="HeaderChar">
    <w:name w:val="Header Char"/>
    <w:basedOn w:val="DefaultParagraphFont"/>
    <w:link w:val="Header"/>
    <w:uiPriority w:val="99"/>
    <w:rsid w:val="00320E46"/>
  </w:style>
  <w:style w:type="paragraph" w:styleId="Footer">
    <w:name w:val="footer"/>
    <w:basedOn w:val="Normal"/>
    <w:link w:val="FooterChar"/>
    <w:uiPriority w:val="99"/>
    <w:unhideWhenUsed/>
    <w:rsid w:val="00320E46"/>
    <w:pPr>
      <w:tabs>
        <w:tab w:val="center" w:pos="4320"/>
        <w:tab w:val="right" w:pos="8640"/>
      </w:tabs>
    </w:pPr>
  </w:style>
  <w:style w:type="character" w:customStyle="1" w:styleId="FooterChar">
    <w:name w:val="Footer Char"/>
    <w:basedOn w:val="DefaultParagraphFont"/>
    <w:link w:val="Footer"/>
    <w:uiPriority w:val="99"/>
    <w:rsid w:val="00320E46"/>
  </w:style>
  <w:style w:type="character" w:styleId="PageNumber">
    <w:name w:val="page number"/>
    <w:basedOn w:val="DefaultParagraphFont"/>
    <w:uiPriority w:val="99"/>
    <w:semiHidden/>
    <w:unhideWhenUsed/>
    <w:rsid w:val="00320E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00FBD"/>
    <w:rPr>
      <w:rFonts w:ascii="Lucida Grande" w:hAnsi="Lucida Grande"/>
      <w:sz w:val="18"/>
      <w:szCs w:val="18"/>
    </w:rPr>
  </w:style>
  <w:style w:type="character" w:customStyle="1" w:styleId="BalloonTextChar">
    <w:name w:val="Balloon Text Char"/>
    <w:basedOn w:val="DefaultParagraphFont"/>
    <w:uiPriority w:val="99"/>
    <w:semiHidden/>
    <w:rsid w:val="00D2090B"/>
    <w:rPr>
      <w:rFonts w:ascii="Lucida Grande" w:hAnsi="Lucida Grande"/>
      <w:sz w:val="18"/>
      <w:szCs w:val="18"/>
    </w:rPr>
  </w:style>
  <w:style w:type="character" w:customStyle="1" w:styleId="BalloonTextChar0">
    <w:name w:val="Balloon Text Char"/>
    <w:basedOn w:val="DefaultParagraphFont"/>
    <w:uiPriority w:val="99"/>
    <w:semiHidden/>
    <w:rsid w:val="007A5D3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00FBD"/>
    <w:rPr>
      <w:rFonts w:ascii="Lucida Grande" w:hAnsi="Lucida Grande"/>
      <w:sz w:val="18"/>
      <w:szCs w:val="18"/>
    </w:rPr>
  </w:style>
  <w:style w:type="character" w:styleId="Hyperlink">
    <w:name w:val="Hyperlink"/>
    <w:basedOn w:val="DefaultParagraphFont"/>
    <w:uiPriority w:val="99"/>
    <w:unhideWhenUsed/>
    <w:rsid w:val="00186B98"/>
    <w:rPr>
      <w:color w:val="0000FF" w:themeColor="hyperlink"/>
      <w:u w:val="single"/>
    </w:rPr>
  </w:style>
  <w:style w:type="paragraph" w:styleId="ListParagraph">
    <w:name w:val="List Paragraph"/>
    <w:basedOn w:val="Normal"/>
    <w:uiPriority w:val="34"/>
    <w:qFormat/>
    <w:rsid w:val="00FC5613"/>
    <w:pPr>
      <w:ind w:left="720"/>
      <w:contextualSpacing/>
    </w:pPr>
  </w:style>
  <w:style w:type="character" w:styleId="FollowedHyperlink">
    <w:name w:val="FollowedHyperlink"/>
    <w:basedOn w:val="DefaultParagraphFont"/>
    <w:uiPriority w:val="99"/>
    <w:semiHidden/>
    <w:unhideWhenUsed/>
    <w:rsid w:val="00F97B9C"/>
    <w:rPr>
      <w:color w:val="800080" w:themeColor="followedHyperlink"/>
      <w:u w:val="single"/>
    </w:rPr>
  </w:style>
  <w:style w:type="paragraph" w:styleId="Header">
    <w:name w:val="header"/>
    <w:basedOn w:val="Normal"/>
    <w:link w:val="HeaderChar"/>
    <w:uiPriority w:val="99"/>
    <w:unhideWhenUsed/>
    <w:rsid w:val="00320E46"/>
    <w:pPr>
      <w:tabs>
        <w:tab w:val="center" w:pos="4320"/>
        <w:tab w:val="right" w:pos="8640"/>
      </w:tabs>
    </w:pPr>
  </w:style>
  <w:style w:type="character" w:customStyle="1" w:styleId="HeaderChar">
    <w:name w:val="Header Char"/>
    <w:basedOn w:val="DefaultParagraphFont"/>
    <w:link w:val="Header"/>
    <w:uiPriority w:val="99"/>
    <w:rsid w:val="00320E46"/>
  </w:style>
  <w:style w:type="paragraph" w:styleId="Footer">
    <w:name w:val="footer"/>
    <w:basedOn w:val="Normal"/>
    <w:link w:val="FooterChar"/>
    <w:uiPriority w:val="99"/>
    <w:unhideWhenUsed/>
    <w:rsid w:val="00320E46"/>
    <w:pPr>
      <w:tabs>
        <w:tab w:val="center" w:pos="4320"/>
        <w:tab w:val="right" w:pos="8640"/>
      </w:tabs>
    </w:pPr>
  </w:style>
  <w:style w:type="character" w:customStyle="1" w:styleId="FooterChar">
    <w:name w:val="Footer Char"/>
    <w:basedOn w:val="DefaultParagraphFont"/>
    <w:link w:val="Footer"/>
    <w:uiPriority w:val="99"/>
    <w:rsid w:val="00320E46"/>
  </w:style>
  <w:style w:type="character" w:styleId="PageNumber">
    <w:name w:val="page number"/>
    <w:basedOn w:val="DefaultParagraphFont"/>
    <w:uiPriority w:val="99"/>
    <w:semiHidden/>
    <w:unhideWhenUsed/>
    <w:rsid w:val="0032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aurel_bestock@brown.edu" TargetMode="External"/><Relationship Id="rId20" Type="http://schemas.openxmlformats.org/officeDocument/2006/relationships/image" Target="media/image8.gif"/><Relationship Id="rId21" Type="http://schemas.openxmlformats.org/officeDocument/2006/relationships/image" Target="media/image9.gif"/><Relationship Id="rId22" Type="http://schemas.openxmlformats.org/officeDocument/2006/relationships/image" Target="media/image10.gif"/><Relationship Id="rId23" Type="http://schemas.openxmlformats.org/officeDocument/2006/relationships/image" Target="media/image11.gif"/><Relationship Id="rId24" Type="http://schemas.openxmlformats.org/officeDocument/2006/relationships/image" Target="media/image12.gif"/><Relationship Id="rId25" Type="http://schemas.openxmlformats.org/officeDocument/2006/relationships/image" Target="media/image13.gif"/><Relationship Id="rId26" Type="http://schemas.openxmlformats.org/officeDocument/2006/relationships/image" Target="media/image14.gif"/><Relationship Id="rId27" Type="http://schemas.openxmlformats.org/officeDocument/2006/relationships/image" Target="media/image15.gif"/><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mailto:kathryn_howley@brown.edu" TargetMode="External"/><Relationship Id="rId11" Type="http://schemas.openxmlformats.org/officeDocument/2006/relationships/hyperlink" Target="mailto:emily_russo@brown.edu"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2.gif"/><Relationship Id="rId15" Type="http://schemas.openxmlformats.org/officeDocument/2006/relationships/image" Target="media/image3.gif"/><Relationship Id="rId16" Type="http://schemas.openxmlformats.org/officeDocument/2006/relationships/image" Target="media/image4.gif"/><Relationship Id="rId17" Type="http://schemas.openxmlformats.org/officeDocument/2006/relationships/image" Target="media/image5.gif"/><Relationship Id="rId18" Type="http://schemas.openxmlformats.org/officeDocument/2006/relationships/image" Target="media/image6.gif"/><Relationship Id="rId19" Type="http://schemas.openxmlformats.org/officeDocument/2006/relationships/image" Target="media/image7.gi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2011</Words>
  <Characters>11465</Characters>
  <Application>Microsoft Macintosh Word</Application>
  <DocSecurity>0</DocSecurity>
  <Lines>95</Lines>
  <Paragraphs>26</Paragraphs>
  <ScaleCrop>false</ScaleCrop>
  <Company>Brown University</Company>
  <LinksUpToDate>false</LinksUpToDate>
  <CharactersWithSpaces>13450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cp:lastModifiedBy>Laurel Bestock</cp:lastModifiedBy>
  <cp:revision>8</cp:revision>
  <cp:lastPrinted>2010-01-27T15:36:00Z</cp:lastPrinted>
  <dcterms:created xsi:type="dcterms:W3CDTF">2011-08-05T14:31:00Z</dcterms:created>
  <dcterms:modified xsi:type="dcterms:W3CDTF">2011-09-06T14:39:00Z</dcterms:modified>
</cp:coreProperties>
</file>