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C8" w:rsidRPr="00C225C8" w:rsidRDefault="00C225C8" w:rsidP="00C225C8">
      <w:pPr>
        <w:spacing w:after="0" w:line="240" w:lineRule="auto"/>
        <w:rPr>
          <w:rFonts w:eastAsia="Times New Roman" w:cstheme="minorHAnsi"/>
          <w:b/>
          <w:bCs/>
          <w:sz w:val="24"/>
          <w:szCs w:val="24"/>
        </w:rPr>
      </w:pPr>
      <w:r w:rsidRPr="00C225C8">
        <w:rPr>
          <w:rFonts w:eastAsia="Times New Roman" w:cstheme="minorHAnsi"/>
          <w:b/>
          <w:bCs/>
          <w:sz w:val="24"/>
          <w:szCs w:val="24"/>
        </w:rPr>
        <w:t xml:space="preserve">General sources: </w:t>
      </w:r>
    </w:p>
    <w:p w:rsidR="00C225C8" w:rsidRPr="00C225C8" w:rsidRDefault="00C225C8" w:rsidP="00C225C8">
      <w:pPr>
        <w:spacing w:after="0" w:line="240" w:lineRule="auto"/>
        <w:rPr>
          <w:rFonts w:eastAsia="Times New Roman" w:cstheme="minorHAnsi"/>
          <w:sz w:val="24"/>
          <w:szCs w:val="24"/>
        </w:rPr>
      </w:pPr>
      <w:proofErr w:type="spellStart"/>
      <w:r w:rsidRPr="00C225C8">
        <w:rPr>
          <w:rFonts w:eastAsia="Times New Roman" w:cstheme="minorHAnsi"/>
          <w:sz w:val="24"/>
          <w:szCs w:val="24"/>
        </w:rPr>
        <w:t>Midant-Reynes</w:t>
      </w:r>
      <w:proofErr w:type="spellEnd"/>
      <w:r w:rsidRPr="00C225C8">
        <w:rPr>
          <w:rFonts w:eastAsia="Times New Roman" w:cstheme="minorHAnsi"/>
          <w:sz w:val="24"/>
          <w:szCs w:val="24"/>
        </w:rPr>
        <w:t xml:space="preserve"> </w:t>
      </w:r>
      <w:proofErr w:type="gramStart"/>
      <w:r w:rsidRPr="00C225C8">
        <w:rPr>
          <w:rFonts w:eastAsia="Times New Roman" w:cstheme="minorHAnsi"/>
          <w:i/>
          <w:iCs/>
          <w:sz w:val="24"/>
          <w:szCs w:val="24"/>
        </w:rPr>
        <w:t>The</w:t>
      </w:r>
      <w:proofErr w:type="gramEnd"/>
      <w:r w:rsidRPr="00C225C8">
        <w:rPr>
          <w:rFonts w:eastAsia="Times New Roman" w:cstheme="minorHAnsi"/>
          <w:i/>
          <w:iCs/>
          <w:sz w:val="24"/>
          <w:szCs w:val="24"/>
        </w:rPr>
        <w:t xml:space="preserve"> Prehistory of Egypt</w:t>
      </w:r>
      <w:r w:rsidRPr="00C225C8">
        <w:rPr>
          <w:rFonts w:eastAsia="Times New Roman" w:cstheme="minorHAnsi"/>
          <w:sz w:val="24"/>
          <w:szCs w:val="24"/>
        </w:rPr>
        <w:t xml:space="preserve"> </w:t>
      </w:r>
      <w:r w:rsidRPr="00C225C8">
        <w:rPr>
          <w:rFonts w:eastAsia="Times New Roman" w:cstheme="minorHAnsi"/>
          <w:sz w:val="24"/>
          <w:szCs w:val="24"/>
        </w:rPr>
        <w:br/>
        <w:t xml:space="preserve">Spencer </w:t>
      </w:r>
      <w:r w:rsidRPr="00C225C8">
        <w:rPr>
          <w:rFonts w:eastAsia="Times New Roman" w:cstheme="minorHAnsi"/>
          <w:i/>
          <w:iCs/>
          <w:sz w:val="24"/>
          <w:szCs w:val="24"/>
        </w:rPr>
        <w:t>Early Egypt</w:t>
      </w:r>
      <w:r w:rsidRPr="00C225C8">
        <w:rPr>
          <w:rFonts w:eastAsia="Times New Roman" w:cstheme="minorHAnsi"/>
          <w:sz w:val="24"/>
          <w:szCs w:val="24"/>
        </w:rPr>
        <w:t xml:space="preserve"> </w:t>
      </w:r>
      <w:r w:rsidRPr="00C225C8">
        <w:rPr>
          <w:rFonts w:eastAsia="Times New Roman" w:cstheme="minorHAnsi"/>
          <w:sz w:val="24"/>
          <w:szCs w:val="24"/>
        </w:rPr>
        <w:br/>
        <w:t xml:space="preserve">'Kemp Ancient Egypt: Anatomy of a Civilization </w:t>
      </w:r>
      <w:r w:rsidRPr="00C225C8">
        <w:rPr>
          <w:rFonts w:eastAsia="Times New Roman" w:cstheme="minorHAnsi"/>
          <w:sz w:val="24"/>
          <w:szCs w:val="24"/>
        </w:rPr>
        <w:br/>
        <w:t>'</w:t>
      </w:r>
      <w:proofErr w:type="spellStart"/>
      <w:r w:rsidRPr="00C225C8">
        <w:rPr>
          <w:rFonts w:eastAsia="Times New Roman" w:cstheme="minorHAnsi"/>
          <w:sz w:val="24"/>
          <w:szCs w:val="24"/>
        </w:rPr>
        <w:t>Wengrow</w:t>
      </w:r>
      <w:proofErr w:type="spellEnd"/>
      <w:r w:rsidRPr="00C225C8">
        <w:rPr>
          <w:rFonts w:eastAsia="Times New Roman" w:cstheme="minorHAnsi"/>
          <w:sz w:val="24"/>
          <w:szCs w:val="24"/>
        </w:rPr>
        <w:t xml:space="preserve"> </w:t>
      </w:r>
      <w:r w:rsidRPr="00C225C8">
        <w:rPr>
          <w:rFonts w:eastAsia="Times New Roman" w:cstheme="minorHAnsi"/>
          <w:i/>
          <w:iCs/>
          <w:sz w:val="24"/>
          <w:szCs w:val="24"/>
        </w:rPr>
        <w:t>The Archaeology of Early Egypt</w:t>
      </w:r>
      <w:r w:rsidRPr="00C225C8">
        <w:rPr>
          <w:rFonts w:eastAsia="Times New Roman" w:cstheme="minorHAnsi"/>
          <w:sz w:val="24"/>
          <w:szCs w:val="24"/>
        </w:rPr>
        <w:t xml:space="preserve"> </w:t>
      </w:r>
    </w:p>
    <w:tbl>
      <w:tblPr>
        <w:tblW w:w="0" w:type="auto"/>
        <w:tblCellSpacing w:w="15" w:type="dxa"/>
        <w:tblCellMar>
          <w:top w:w="15" w:type="dxa"/>
          <w:left w:w="15" w:type="dxa"/>
          <w:bottom w:w="15" w:type="dxa"/>
          <w:right w:w="15" w:type="dxa"/>
        </w:tblCellMar>
        <w:tblLook w:val="04A0"/>
      </w:tblPr>
      <w:tblGrid>
        <w:gridCol w:w="81"/>
        <w:gridCol w:w="81"/>
      </w:tblGrid>
      <w:tr w:rsidR="00C225C8" w:rsidRPr="00C225C8" w:rsidTr="00C225C8">
        <w:trPr>
          <w:tblCellSpacing w:w="15" w:type="dxa"/>
        </w:trPr>
        <w:tc>
          <w:tcPr>
            <w:tcW w:w="0" w:type="auto"/>
            <w:hideMark/>
          </w:tcPr>
          <w:p w:rsidR="00C225C8" w:rsidRPr="00C225C8" w:rsidRDefault="00C225C8" w:rsidP="00C225C8">
            <w:pPr>
              <w:spacing w:after="0" w:line="240" w:lineRule="auto"/>
              <w:jc w:val="center"/>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r w:rsidR="00C225C8" w:rsidRPr="00C225C8" w:rsidTr="00C225C8">
        <w:trPr>
          <w:tblCellSpacing w:w="15" w:type="dxa"/>
        </w:trPr>
        <w:tc>
          <w:tcPr>
            <w:tcW w:w="0" w:type="auto"/>
            <w:hideMark/>
          </w:tcPr>
          <w:p w:rsidR="00C225C8" w:rsidRPr="00C225C8" w:rsidRDefault="00C225C8" w:rsidP="00C225C8">
            <w:pPr>
              <w:spacing w:after="0" w:line="240" w:lineRule="auto"/>
              <w:jc w:val="center"/>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r w:rsidR="00C225C8" w:rsidRPr="00C225C8" w:rsidTr="00C225C8">
        <w:trPr>
          <w:tblCellSpacing w:w="15" w:type="dxa"/>
        </w:trPr>
        <w:tc>
          <w:tcPr>
            <w:tcW w:w="0" w:type="auto"/>
            <w:hideMark/>
          </w:tcPr>
          <w:p w:rsidR="00C225C8" w:rsidRPr="00C225C8" w:rsidRDefault="00C225C8" w:rsidP="00C225C8">
            <w:pPr>
              <w:spacing w:after="0" w:line="240" w:lineRule="auto"/>
              <w:jc w:val="center"/>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r w:rsidR="00C225C8" w:rsidRPr="00C225C8" w:rsidTr="00C225C8">
        <w:trPr>
          <w:tblCellSpacing w:w="15" w:type="dxa"/>
        </w:trPr>
        <w:tc>
          <w:tcPr>
            <w:tcW w:w="0" w:type="auto"/>
            <w:hideMark/>
          </w:tcPr>
          <w:p w:rsidR="00C225C8" w:rsidRPr="00C225C8" w:rsidRDefault="00C225C8" w:rsidP="00C225C8">
            <w:pPr>
              <w:spacing w:after="0" w:line="240" w:lineRule="auto"/>
              <w:jc w:val="center"/>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r w:rsidR="00C225C8" w:rsidRPr="00C225C8" w:rsidTr="00C225C8">
        <w:trPr>
          <w:tblCellSpacing w:w="15" w:type="dxa"/>
        </w:trPr>
        <w:tc>
          <w:tcPr>
            <w:tcW w:w="0" w:type="auto"/>
            <w:hideMark/>
          </w:tcPr>
          <w:p w:rsidR="00C225C8" w:rsidRPr="00C225C8" w:rsidRDefault="00C225C8" w:rsidP="00C225C8">
            <w:pPr>
              <w:spacing w:after="0" w:line="240" w:lineRule="auto"/>
              <w:jc w:val="center"/>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r w:rsidR="00C225C8" w:rsidRPr="00C225C8" w:rsidTr="00C225C8">
        <w:trPr>
          <w:tblCellSpacing w:w="15" w:type="dxa"/>
        </w:trPr>
        <w:tc>
          <w:tcPr>
            <w:tcW w:w="0" w:type="auto"/>
            <w:hideMark/>
          </w:tcPr>
          <w:p w:rsidR="00C225C8" w:rsidRPr="00C225C8" w:rsidRDefault="00C225C8" w:rsidP="00C225C8">
            <w:pPr>
              <w:spacing w:after="0" w:line="240" w:lineRule="auto"/>
              <w:jc w:val="center"/>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r w:rsidR="00C225C8" w:rsidRPr="00C225C8" w:rsidTr="00C225C8">
        <w:trPr>
          <w:tblCellSpacing w:w="15" w:type="dxa"/>
        </w:trPr>
        <w:tc>
          <w:tcPr>
            <w:tcW w:w="0" w:type="auto"/>
            <w:hideMark/>
          </w:tcPr>
          <w:p w:rsidR="00C225C8" w:rsidRPr="00C225C8" w:rsidRDefault="00C225C8" w:rsidP="00C225C8">
            <w:pPr>
              <w:spacing w:after="0" w:line="240" w:lineRule="auto"/>
              <w:jc w:val="center"/>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r w:rsidR="00C225C8" w:rsidRPr="00C225C8" w:rsidTr="00C225C8">
        <w:trPr>
          <w:tblCellSpacing w:w="15" w:type="dxa"/>
        </w:trPr>
        <w:tc>
          <w:tcPr>
            <w:tcW w:w="0" w:type="auto"/>
            <w:hideMark/>
          </w:tcPr>
          <w:p w:rsidR="00C225C8" w:rsidRPr="00C225C8" w:rsidRDefault="00C225C8" w:rsidP="00C225C8">
            <w:pPr>
              <w:spacing w:after="0" w:line="240" w:lineRule="auto"/>
              <w:jc w:val="center"/>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r w:rsidR="00C225C8" w:rsidRPr="00C225C8" w:rsidTr="00C225C8">
        <w:trPr>
          <w:tblCellSpacing w:w="15" w:type="dxa"/>
        </w:trPr>
        <w:tc>
          <w:tcPr>
            <w:tcW w:w="0" w:type="auto"/>
            <w:hideMark/>
          </w:tcPr>
          <w:p w:rsidR="00C225C8" w:rsidRPr="00C225C8" w:rsidRDefault="00C225C8" w:rsidP="00C225C8">
            <w:pPr>
              <w:spacing w:after="0" w:line="240" w:lineRule="auto"/>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r w:rsidR="00C225C8" w:rsidRPr="00C225C8" w:rsidTr="00C225C8">
        <w:trPr>
          <w:tblCellSpacing w:w="15" w:type="dxa"/>
        </w:trPr>
        <w:tc>
          <w:tcPr>
            <w:tcW w:w="0" w:type="auto"/>
            <w:hideMark/>
          </w:tcPr>
          <w:p w:rsidR="00C225C8" w:rsidRPr="00C225C8" w:rsidRDefault="00C225C8" w:rsidP="00C225C8">
            <w:pPr>
              <w:spacing w:after="0" w:line="240" w:lineRule="auto"/>
              <w:jc w:val="center"/>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r w:rsidR="00C225C8" w:rsidRPr="00C225C8" w:rsidTr="00C225C8">
        <w:trPr>
          <w:tblCellSpacing w:w="15" w:type="dxa"/>
        </w:trPr>
        <w:tc>
          <w:tcPr>
            <w:tcW w:w="0" w:type="auto"/>
            <w:hideMark/>
          </w:tcPr>
          <w:p w:rsidR="00C225C8" w:rsidRPr="00C225C8" w:rsidRDefault="00C225C8" w:rsidP="00C225C8">
            <w:pPr>
              <w:spacing w:after="0" w:line="240" w:lineRule="auto"/>
              <w:jc w:val="center"/>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r w:rsidR="00C225C8" w:rsidRPr="00C225C8" w:rsidTr="00C225C8">
        <w:trPr>
          <w:tblCellSpacing w:w="15" w:type="dxa"/>
        </w:trPr>
        <w:tc>
          <w:tcPr>
            <w:tcW w:w="0" w:type="auto"/>
            <w:hideMark/>
          </w:tcPr>
          <w:p w:rsidR="00C225C8" w:rsidRPr="00C225C8" w:rsidRDefault="00C225C8" w:rsidP="00C225C8">
            <w:pPr>
              <w:spacing w:after="0" w:line="240" w:lineRule="auto"/>
              <w:jc w:val="center"/>
              <w:rPr>
                <w:rFonts w:eastAsia="Times New Roman" w:cstheme="minorHAnsi"/>
                <w:sz w:val="24"/>
                <w:szCs w:val="24"/>
              </w:rPr>
            </w:pPr>
          </w:p>
        </w:tc>
        <w:tc>
          <w:tcPr>
            <w:tcW w:w="0" w:type="auto"/>
            <w:hideMark/>
          </w:tcPr>
          <w:p w:rsidR="00C225C8" w:rsidRPr="00C225C8" w:rsidRDefault="00C225C8" w:rsidP="00C225C8">
            <w:pPr>
              <w:spacing w:after="0" w:line="240" w:lineRule="auto"/>
              <w:jc w:val="center"/>
              <w:rPr>
                <w:rFonts w:eastAsia="Times New Roman" w:cstheme="minorHAnsi"/>
                <w:sz w:val="24"/>
                <w:szCs w:val="24"/>
              </w:rPr>
            </w:pPr>
          </w:p>
        </w:tc>
      </w:tr>
    </w:tbl>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1. </w:t>
      </w:r>
      <w:proofErr w:type="spellStart"/>
      <w:r w:rsidRPr="00C225C8">
        <w:rPr>
          <w:rFonts w:eastAsia="Times New Roman" w:cstheme="minorHAnsi"/>
          <w:b/>
          <w:bCs/>
          <w:sz w:val="24"/>
          <w:szCs w:val="24"/>
        </w:rPr>
        <w:t>Naqada</w:t>
      </w:r>
      <w:proofErr w:type="spellEnd"/>
      <w:r w:rsidRPr="00C225C8">
        <w:rPr>
          <w:rFonts w:eastAsia="Times New Roman" w:cstheme="minorHAnsi"/>
          <w:b/>
          <w:bCs/>
          <w:sz w:val="24"/>
          <w:szCs w:val="24"/>
        </w:rPr>
        <w:t xml:space="preserve"> I human figurines (2 people – coordinate to specialize)</w:t>
      </w:r>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proofErr w:type="spellStart"/>
      <w:r w:rsidRPr="00C225C8">
        <w:rPr>
          <w:rFonts w:eastAsia="Times New Roman" w:cstheme="minorHAnsi"/>
          <w:sz w:val="24"/>
          <w:szCs w:val="24"/>
        </w:rPr>
        <w:t>Needler</w:t>
      </w:r>
      <w:proofErr w:type="spellEnd"/>
      <w:r w:rsidRPr="00C225C8">
        <w:rPr>
          <w:rFonts w:eastAsia="Times New Roman" w:cstheme="minorHAnsi"/>
          <w:sz w:val="24"/>
          <w:szCs w:val="24"/>
        </w:rPr>
        <w:t xml:space="preserve"> (1966) “Six </w:t>
      </w:r>
      <w:proofErr w:type="spellStart"/>
      <w:r w:rsidRPr="00C225C8">
        <w:rPr>
          <w:rFonts w:eastAsia="Times New Roman" w:cstheme="minorHAnsi"/>
          <w:sz w:val="24"/>
          <w:szCs w:val="24"/>
        </w:rPr>
        <w:t>Predynastic</w:t>
      </w:r>
      <w:proofErr w:type="spellEnd"/>
      <w:r w:rsidRPr="00C225C8">
        <w:rPr>
          <w:rFonts w:eastAsia="Times New Roman" w:cstheme="minorHAnsi"/>
          <w:sz w:val="24"/>
          <w:szCs w:val="24"/>
        </w:rPr>
        <w:t xml:space="preserve"> human figures in the Royal Ontario Museum”, </w:t>
      </w:r>
      <w:r w:rsidRPr="00C225C8">
        <w:rPr>
          <w:rFonts w:eastAsia="Times New Roman" w:cstheme="minorHAnsi"/>
          <w:i/>
          <w:iCs/>
          <w:sz w:val="24"/>
          <w:szCs w:val="24"/>
        </w:rPr>
        <w:t>Journal of the American Research Center in Egypt</w:t>
      </w:r>
      <w:r w:rsidRPr="00C225C8">
        <w:rPr>
          <w:rFonts w:eastAsia="Times New Roman" w:cstheme="minorHAnsi"/>
          <w:sz w:val="24"/>
          <w:szCs w:val="24"/>
        </w:rPr>
        <w:t xml:space="preserve"> 5 </w:t>
      </w:r>
      <w:r w:rsidRPr="00C225C8">
        <w:rPr>
          <w:rFonts w:eastAsia="Times New Roman" w:cstheme="minorHAnsi"/>
          <w:sz w:val="24"/>
          <w:szCs w:val="24"/>
        </w:rPr>
        <w:br/>
      </w:r>
      <w:proofErr w:type="spellStart"/>
      <w:r w:rsidRPr="00C225C8">
        <w:rPr>
          <w:rFonts w:eastAsia="Times New Roman" w:cstheme="minorHAnsi"/>
          <w:sz w:val="24"/>
          <w:szCs w:val="24"/>
        </w:rPr>
        <w:t>Ucko</w:t>
      </w:r>
      <w:proofErr w:type="spellEnd"/>
      <w:r w:rsidRPr="00C225C8">
        <w:rPr>
          <w:rFonts w:eastAsia="Times New Roman" w:cstheme="minorHAnsi"/>
          <w:sz w:val="24"/>
          <w:szCs w:val="24"/>
        </w:rPr>
        <w:t xml:space="preserve"> (1968) </w:t>
      </w:r>
      <w:r w:rsidRPr="00C225C8">
        <w:rPr>
          <w:rFonts w:eastAsia="Times New Roman" w:cstheme="minorHAnsi"/>
          <w:i/>
          <w:iCs/>
          <w:sz w:val="24"/>
          <w:szCs w:val="24"/>
        </w:rPr>
        <w:t xml:space="preserve">Anthropomorphic Figurines of </w:t>
      </w:r>
      <w:proofErr w:type="spellStart"/>
      <w:r w:rsidRPr="00C225C8">
        <w:rPr>
          <w:rFonts w:eastAsia="Times New Roman" w:cstheme="minorHAnsi"/>
          <w:i/>
          <w:iCs/>
          <w:sz w:val="24"/>
          <w:szCs w:val="24"/>
        </w:rPr>
        <w:t>Predynastic</w:t>
      </w:r>
      <w:proofErr w:type="spellEnd"/>
      <w:r w:rsidRPr="00C225C8">
        <w:rPr>
          <w:rFonts w:eastAsia="Times New Roman" w:cstheme="minorHAnsi"/>
          <w:i/>
          <w:iCs/>
          <w:sz w:val="24"/>
          <w:szCs w:val="24"/>
        </w:rPr>
        <w:t xml:space="preserve"> Egypt and Neolithic 'Crete with Comparative Material from the Prehistoric </w:t>
      </w:r>
      <w:proofErr w:type="gramStart"/>
      <w:r w:rsidRPr="00C225C8">
        <w:rPr>
          <w:rFonts w:eastAsia="Times New Roman" w:cstheme="minorHAnsi"/>
          <w:i/>
          <w:iCs/>
          <w:sz w:val="24"/>
          <w:szCs w:val="24"/>
        </w:rPr>
        <w:t>Near</w:t>
      </w:r>
      <w:proofErr w:type="gramEnd"/>
      <w:r w:rsidRPr="00C225C8">
        <w:rPr>
          <w:rFonts w:eastAsia="Times New Roman" w:cstheme="minorHAnsi"/>
          <w:i/>
          <w:iCs/>
          <w:sz w:val="24"/>
          <w:szCs w:val="24"/>
        </w:rPr>
        <w:t xml:space="preserve"> East and Mainland Greece</w:t>
      </w:r>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2. </w:t>
      </w:r>
      <w:proofErr w:type="spellStart"/>
      <w:r w:rsidRPr="00C225C8">
        <w:rPr>
          <w:rFonts w:eastAsia="Times New Roman" w:cstheme="minorHAnsi"/>
          <w:b/>
          <w:bCs/>
          <w:sz w:val="24"/>
          <w:szCs w:val="24"/>
        </w:rPr>
        <w:t>Naqada</w:t>
      </w:r>
      <w:proofErr w:type="spellEnd"/>
      <w:r w:rsidRPr="00C225C8">
        <w:rPr>
          <w:rFonts w:eastAsia="Times New Roman" w:cstheme="minorHAnsi"/>
          <w:b/>
          <w:bCs/>
          <w:sz w:val="24"/>
          <w:szCs w:val="24"/>
        </w:rPr>
        <w:t xml:space="preserve"> I red pottery with white figurines</w:t>
      </w:r>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proofErr w:type="spellStart"/>
      <w:r w:rsidRPr="00C225C8">
        <w:rPr>
          <w:rFonts w:eastAsia="Times New Roman" w:cstheme="minorHAnsi"/>
          <w:sz w:val="24"/>
          <w:szCs w:val="24"/>
        </w:rPr>
        <w:t>Baumgartel</w:t>
      </w:r>
      <w:proofErr w:type="spellEnd"/>
      <w:r w:rsidRPr="00C225C8">
        <w:rPr>
          <w:rFonts w:eastAsia="Times New Roman" w:cstheme="minorHAnsi"/>
          <w:sz w:val="24"/>
          <w:szCs w:val="24"/>
        </w:rPr>
        <w:t xml:space="preserve"> </w:t>
      </w:r>
      <w:proofErr w:type="gramStart"/>
      <w:r w:rsidRPr="00C225C8">
        <w:rPr>
          <w:rFonts w:eastAsia="Times New Roman" w:cstheme="minorHAnsi"/>
          <w:sz w:val="24"/>
          <w:szCs w:val="24"/>
        </w:rPr>
        <w:t xml:space="preserve">The Cultures of Prehistoric Egypt </w:t>
      </w:r>
      <w:r w:rsidRPr="00C225C8">
        <w:rPr>
          <w:rFonts w:eastAsia="Times New Roman" w:cstheme="minorHAnsi"/>
          <w:sz w:val="24"/>
          <w:szCs w:val="24"/>
        </w:rPr>
        <w:br/>
      </w:r>
      <w:proofErr w:type="spellStart"/>
      <w:r w:rsidRPr="00C225C8">
        <w:rPr>
          <w:rFonts w:eastAsia="Times New Roman" w:cstheme="minorHAnsi"/>
          <w:sz w:val="24"/>
          <w:szCs w:val="24"/>
        </w:rPr>
        <w:t>Vandier</w:t>
      </w:r>
      <w:proofErr w:type="spellEnd"/>
      <w:proofErr w:type="gramEnd"/>
      <w:r w:rsidRPr="00C225C8">
        <w:rPr>
          <w:rFonts w:eastAsia="Times New Roman" w:cstheme="minorHAnsi"/>
          <w:sz w:val="24"/>
          <w:szCs w:val="24"/>
        </w:rPr>
        <w:t xml:space="preserve"> Manuel </w:t>
      </w:r>
      <w:proofErr w:type="spellStart"/>
      <w:r w:rsidRPr="00C225C8">
        <w:rPr>
          <w:rFonts w:eastAsia="Times New Roman" w:cstheme="minorHAnsi"/>
          <w:sz w:val="24"/>
          <w:szCs w:val="24"/>
        </w:rPr>
        <w:t>d’archéologie</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égyptienne</w:t>
      </w:r>
      <w:proofErr w:type="spellEnd"/>
      <w:r w:rsidRPr="00C225C8">
        <w:rPr>
          <w:rFonts w:eastAsia="Times New Roman" w:cstheme="minorHAnsi"/>
          <w:sz w:val="24"/>
          <w:szCs w:val="24"/>
        </w:rPr>
        <w:t xml:space="preserve">. </w:t>
      </w:r>
      <w:proofErr w:type="gramStart"/>
      <w:r w:rsidRPr="00C225C8">
        <w:rPr>
          <w:rFonts w:eastAsia="Times New Roman" w:cstheme="minorHAnsi"/>
          <w:sz w:val="24"/>
          <w:szCs w:val="24"/>
        </w:rPr>
        <w:t>Les époques de formation.</w:t>
      </w:r>
      <w:proofErr w:type="gramEnd"/>
      <w:r w:rsidRPr="00C225C8">
        <w:rPr>
          <w:rFonts w:eastAsia="Times New Roman" w:cstheme="minorHAnsi"/>
          <w:sz w:val="24"/>
          <w:szCs w:val="24"/>
        </w:rPr>
        <w:t xml:space="preserve"> </w:t>
      </w:r>
      <w:r w:rsidRPr="00C225C8">
        <w:rPr>
          <w:rFonts w:eastAsia="Times New Roman" w:cstheme="minorHAnsi"/>
          <w:sz w:val="24"/>
          <w:szCs w:val="24"/>
        </w:rPr>
        <w:br/>
      </w:r>
      <w:proofErr w:type="gramStart"/>
      <w:r w:rsidRPr="00C225C8">
        <w:rPr>
          <w:rFonts w:eastAsia="Times New Roman" w:cstheme="minorHAnsi"/>
          <w:sz w:val="24"/>
          <w:szCs w:val="24"/>
        </w:rPr>
        <w:t xml:space="preserve">'Dreyer et al (1998) </w:t>
      </w:r>
      <w:r w:rsidRPr="00C225C8">
        <w:rPr>
          <w:rFonts w:eastAsia="Times New Roman" w:cstheme="minorHAnsi"/>
          <w:i/>
          <w:iCs/>
          <w:sz w:val="24"/>
          <w:szCs w:val="24"/>
        </w:rPr>
        <w:t>MDAIK</w:t>
      </w:r>
      <w:r w:rsidRPr="00C225C8">
        <w:rPr>
          <w:rFonts w:eastAsia="Times New Roman" w:cstheme="minorHAnsi"/>
          <w:sz w:val="24"/>
          <w:szCs w:val="24"/>
        </w:rPr>
        <w:t xml:space="preserve"> </w:t>
      </w:r>
      <w:r w:rsidRPr="00C225C8">
        <w:rPr>
          <w:rFonts w:eastAsia="Times New Roman" w:cstheme="minorHAnsi"/>
          <w:sz w:val="24"/>
          <w:szCs w:val="24"/>
        </w:rPr>
        <w:br/>
        <w:t>'</w:t>
      </w:r>
      <w:proofErr w:type="spellStart"/>
      <w:r w:rsidRPr="00C225C8">
        <w:rPr>
          <w:rFonts w:eastAsia="Times New Roman" w:cstheme="minorHAnsi"/>
          <w:sz w:val="24"/>
          <w:szCs w:val="24"/>
        </w:rPr>
        <w:t>Scharff</w:t>
      </w:r>
      <w:proofErr w:type="spellEnd"/>
      <w:r w:rsidRPr="00C225C8">
        <w:rPr>
          <w:rFonts w:eastAsia="Times New Roman" w:cstheme="minorHAnsi"/>
          <w:sz w:val="24"/>
          <w:szCs w:val="24"/>
        </w:rPr>
        <w:t xml:space="preserve"> (1928) “Some prehistoric vases in the BM and remarks on Egyptian prehistory” JEA 14.</w:t>
      </w:r>
      <w:proofErr w:type="gramEnd"/>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3. </w:t>
      </w:r>
      <w:proofErr w:type="spellStart"/>
      <w:r w:rsidRPr="00C225C8">
        <w:rPr>
          <w:rFonts w:eastAsia="Times New Roman" w:cstheme="minorHAnsi"/>
          <w:b/>
          <w:bCs/>
          <w:sz w:val="24"/>
          <w:szCs w:val="24"/>
        </w:rPr>
        <w:t>Hierakonpolis</w:t>
      </w:r>
      <w:proofErr w:type="spellEnd"/>
      <w:r w:rsidRPr="00C225C8">
        <w:rPr>
          <w:rFonts w:eastAsia="Times New Roman" w:cstheme="minorHAnsi"/>
          <w:b/>
          <w:bCs/>
          <w:sz w:val="24"/>
          <w:szCs w:val="24"/>
        </w:rPr>
        <w:t xml:space="preserve"> temple (</w:t>
      </w:r>
      <w:proofErr w:type="spellStart"/>
      <w:r w:rsidRPr="00C225C8">
        <w:rPr>
          <w:rFonts w:eastAsia="Times New Roman" w:cstheme="minorHAnsi"/>
          <w:b/>
          <w:bCs/>
          <w:sz w:val="24"/>
          <w:szCs w:val="24"/>
        </w:rPr>
        <w:t>Naqada</w:t>
      </w:r>
      <w:proofErr w:type="spellEnd"/>
      <w:r w:rsidRPr="00C225C8">
        <w:rPr>
          <w:rFonts w:eastAsia="Times New Roman" w:cstheme="minorHAnsi"/>
          <w:b/>
          <w:bCs/>
          <w:sz w:val="24"/>
          <w:szCs w:val="24"/>
        </w:rPr>
        <w:t xml:space="preserve"> II) - </w:t>
      </w:r>
      <w:proofErr w:type="spellStart"/>
      <w:r w:rsidRPr="00C225C8">
        <w:rPr>
          <w:rFonts w:eastAsia="Times New Roman" w:cstheme="minorHAnsi"/>
          <w:b/>
          <w:bCs/>
          <w:sz w:val="24"/>
          <w:szCs w:val="24"/>
        </w:rPr>
        <w:t>Müge</w:t>
      </w:r>
      <w:proofErr w:type="spellEnd"/>
      <w:r w:rsidRPr="00C225C8">
        <w:rPr>
          <w:rFonts w:eastAsia="Times New Roman" w:cstheme="minorHAnsi"/>
          <w:b/>
          <w:bCs/>
          <w:sz w:val="24"/>
          <w:szCs w:val="24"/>
        </w:rPr>
        <w:t xml:space="preserve"> </w:t>
      </w:r>
      <w:proofErr w:type="spellStart"/>
      <w:r w:rsidRPr="00C225C8">
        <w:rPr>
          <w:rFonts w:eastAsia="Times New Roman" w:cstheme="minorHAnsi"/>
          <w:b/>
          <w:bCs/>
          <w:sz w:val="24"/>
          <w:szCs w:val="24"/>
        </w:rPr>
        <w:t>Durusu</w:t>
      </w:r>
      <w:proofErr w:type="spellEnd"/>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The most substantial sources about the </w:t>
      </w:r>
      <w:proofErr w:type="spellStart"/>
      <w:r w:rsidRPr="00C225C8">
        <w:rPr>
          <w:rFonts w:eastAsia="Times New Roman" w:cstheme="minorHAnsi"/>
          <w:sz w:val="24"/>
          <w:szCs w:val="24"/>
        </w:rPr>
        <w:t>Hierakonpolis</w:t>
      </w:r>
      <w:proofErr w:type="spellEnd"/>
      <w:r w:rsidRPr="00C225C8">
        <w:rPr>
          <w:rFonts w:eastAsia="Times New Roman" w:cstheme="minorHAnsi"/>
          <w:sz w:val="24"/>
          <w:szCs w:val="24"/>
        </w:rPr>
        <w:t xml:space="preserve"> temple are unfortunately the field reports that are published online by the excavation team. </w:t>
      </w:r>
    </w:p>
    <w:p w:rsidR="00C225C8" w:rsidRPr="00C225C8" w:rsidRDefault="00C225C8" w:rsidP="00C225C8">
      <w:pPr>
        <w:spacing w:after="0" w:line="240" w:lineRule="auto"/>
        <w:rPr>
          <w:rFonts w:eastAsia="Times New Roman" w:cstheme="minorHAnsi"/>
          <w:sz w:val="24"/>
          <w:szCs w:val="24"/>
        </w:rPr>
      </w:pP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Friedman, R. 1996. "The Ceremonial Centre at </w:t>
      </w:r>
      <w:proofErr w:type="spellStart"/>
      <w:r w:rsidRPr="00C225C8">
        <w:rPr>
          <w:rFonts w:eastAsia="Times New Roman" w:cstheme="minorHAnsi"/>
          <w:sz w:val="24"/>
          <w:szCs w:val="24"/>
        </w:rPr>
        <w:t>Hierakonpolis</w:t>
      </w:r>
      <w:proofErr w:type="spellEnd"/>
      <w:r w:rsidRPr="00C225C8">
        <w:rPr>
          <w:rFonts w:eastAsia="Times New Roman" w:cstheme="minorHAnsi"/>
          <w:sz w:val="24"/>
          <w:szCs w:val="24"/>
        </w:rPr>
        <w:t xml:space="preserve">, Locality HK29A", Aspects of Early Egypt, ed. by A.J. Spencer, British Museum Press: London: 16-35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This is the most substantial overview of the ceremonial complex at </w:t>
      </w:r>
      <w:proofErr w:type="spellStart"/>
      <w:r w:rsidRPr="00C225C8">
        <w:rPr>
          <w:rFonts w:eastAsia="Times New Roman" w:cstheme="minorHAnsi"/>
          <w:sz w:val="24"/>
          <w:szCs w:val="24"/>
        </w:rPr>
        <w:t>Hierakonpolis</w:t>
      </w:r>
      <w:proofErr w:type="spellEnd"/>
      <w:r w:rsidRPr="00C225C8">
        <w:rPr>
          <w:rFonts w:eastAsia="Times New Roman" w:cstheme="minorHAnsi"/>
          <w:sz w:val="24"/>
          <w:szCs w:val="24"/>
        </w:rPr>
        <w:t xml:space="preserve">. Unfortunately dated to 1996, it cannot provide any insights about the renewed investigations at the site </w:t>
      </w:r>
      <w:proofErr w:type="gramStart"/>
      <w:r w:rsidRPr="00C225C8">
        <w:rPr>
          <w:rFonts w:eastAsia="Times New Roman" w:cstheme="minorHAnsi"/>
          <w:sz w:val="24"/>
          <w:szCs w:val="24"/>
        </w:rPr>
        <w:t>between 2002-2008</w:t>
      </w:r>
      <w:proofErr w:type="gramEnd"/>
      <w:r w:rsidRPr="00C225C8">
        <w:rPr>
          <w:rFonts w:eastAsia="Times New Roman" w:cstheme="minorHAnsi"/>
          <w:sz w:val="24"/>
          <w:szCs w:val="24"/>
        </w:rPr>
        <w:t xml:space="preserve">. It is a useful account of all the features within the complex proper, with some poor quality-but useful- plans and sections. The most important update that should be noted here is that the so-called "hawk head" of green steatite (fig. 7, p. 25), which led to the interpretation of the temple as that of Horus, later turned out to be the tip of the tail of a scorpion, thanks to a larger fragment of a scorpion that was excavated in close vicinity to the temple.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br/>
      </w:r>
      <w:proofErr w:type="gramStart"/>
      <w:r w:rsidRPr="00C225C8">
        <w:rPr>
          <w:rFonts w:eastAsia="Times New Roman" w:cstheme="minorHAnsi"/>
          <w:sz w:val="24"/>
          <w:szCs w:val="24"/>
        </w:rPr>
        <w:t>check</w:t>
      </w:r>
      <w:proofErr w:type="gramEnd"/>
      <w:r w:rsidRPr="00C225C8">
        <w:rPr>
          <w:rFonts w:eastAsia="Times New Roman" w:cstheme="minorHAnsi"/>
          <w:sz w:val="24"/>
          <w:szCs w:val="24"/>
        </w:rPr>
        <w:t xml:space="preserve"> out </w:t>
      </w:r>
      <w:proofErr w:type="spellStart"/>
      <w:r w:rsidRPr="00C225C8">
        <w:rPr>
          <w:rFonts w:eastAsia="Times New Roman" w:cstheme="minorHAnsi"/>
          <w:sz w:val="24"/>
          <w:szCs w:val="24"/>
        </w:rPr>
        <w:t>Nekhen</w:t>
      </w:r>
      <w:proofErr w:type="spellEnd"/>
      <w:r w:rsidRPr="00C225C8">
        <w:rPr>
          <w:rFonts w:eastAsia="Times New Roman" w:cstheme="minorHAnsi"/>
          <w:sz w:val="24"/>
          <w:szCs w:val="24"/>
        </w:rPr>
        <w:t xml:space="preserve"> News online – </w:t>
      </w:r>
      <w:proofErr w:type="spellStart"/>
      <w:r w:rsidRPr="00C225C8">
        <w:rPr>
          <w:rFonts w:eastAsia="Times New Roman" w:cstheme="minorHAnsi"/>
          <w:sz w:val="24"/>
          <w:szCs w:val="24"/>
        </w:rPr>
        <w:t>Hierakonpolis</w:t>
      </w:r>
      <w:proofErr w:type="spellEnd"/>
      <w:r w:rsidRPr="00C225C8">
        <w:rPr>
          <w:rFonts w:eastAsia="Times New Roman" w:cstheme="minorHAnsi"/>
          <w:sz w:val="24"/>
          <w:szCs w:val="24"/>
        </w:rPr>
        <w:t xml:space="preserve"> brief reports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This website (</w:t>
      </w:r>
      <w:hyperlink r:id="rId5" w:tgtFrame="_blank" w:history="1">
        <w:r w:rsidRPr="00C225C8">
          <w:rPr>
            <w:rFonts w:eastAsia="Times New Roman" w:cstheme="minorHAnsi"/>
            <w:color w:val="0000FF"/>
            <w:sz w:val="24"/>
            <w:szCs w:val="24"/>
            <w:u w:val="single"/>
          </w:rPr>
          <w:t>http://www.hierakonpolis-online.org/resources/nekehn_news.htm</w:t>
        </w:r>
      </w:hyperlink>
      <w:r w:rsidRPr="00C225C8">
        <w:rPr>
          <w:rFonts w:eastAsia="Times New Roman" w:cstheme="minorHAnsi"/>
          <w:sz w:val="24"/>
          <w:szCs w:val="24"/>
        </w:rPr>
        <w:t xml:space="preserve">) contains brief excavation reports about the various parts of the site excavated since 1985. Written in the form of short and somehow informal summaries, they are in fact helpful. The best part of these reports is that the drawings become a lot better after 2002, which is the year that the whole site is mapped again with modern technology!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lastRenderedPageBreak/>
        <w:t xml:space="preserve">Interactive dig </w:t>
      </w:r>
      <w:proofErr w:type="spellStart"/>
      <w:r w:rsidRPr="00C225C8">
        <w:rPr>
          <w:rFonts w:eastAsia="Times New Roman" w:cstheme="minorHAnsi"/>
          <w:sz w:val="24"/>
          <w:szCs w:val="24"/>
        </w:rPr>
        <w:t>Hierakonpolis</w:t>
      </w:r>
      <w:proofErr w:type="spellEnd"/>
      <w:r w:rsidRPr="00C225C8">
        <w:rPr>
          <w:rFonts w:eastAsia="Times New Roman" w:cstheme="minorHAnsi"/>
          <w:sz w:val="24"/>
          <w:szCs w:val="24"/>
        </w:rPr>
        <w:t xml:space="preserve"> </w:t>
      </w:r>
    </w:p>
    <w:p w:rsidR="00C225C8" w:rsidRPr="00C225C8" w:rsidRDefault="00C225C8" w:rsidP="00C225C8">
      <w:pPr>
        <w:spacing w:after="0" w:line="240" w:lineRule="auto"/>
        <w:ind w:left="720"/>
        <w:rPr>
          <w:rFonts w:eastAsia="Times New Roman" w:cstheme="minorHAnsi"/>
          <w:sz w:val="24"/>
          <w:szCs w:val="24"/>
        </w:rPr>
      </w:pPr>
      <w:proofErr w:type="gramStart"/>
      <w:r w:rsidRPr="00C225C8">
        <w:rPr>
          <w:rFonts w:eastAsia="Times New Roman" w:cstheme="minorHAnsi"/>
          <w:sz w:val="24"/>
          <w:szCs w:val="24"/>
        </w:rPr>
        <w:t>Another website with up-date information and field reports (</w:t>
      </w:r>
      <w:hyperlink r:id="rId6" w:tgtFrame="_blank" w:history="1">
        <w:r w:rsidRPr="00C225C8">
          <w:rPr>
            <w:rFonts w:eastAsia="Times New Roman" w:cstheme="minorHAnsi"/>
            <w:color w:val="0000FF"/>
            <w:sz w:val="24"/>
            <w:szCs w:val="24"/>
            <w:u w:val="single"/>
          </w:rPr>
          <w:t>http://www.archaeology.org/interactive/hierakonpolis/</w:t>
        </w:r>
      </w:hyperlink>
      <w:r w:rsidRPr="00C225C8">
        <w:rPr>
          <w:rFonts w:eastAsia="Times New Roman" w:cstheme="minorHAnsi"/>
          <w:sz w:val="24"/>
          <w:szCs w:val="24"/>
        </w:rPr>
        <w:t>).</w:t>
      </w:r>
      <w:proofErr w:type="gramEnd"/>
      <w:r w:rsidRPr="00C225C8">
        <w:rPr>
          <w:rFonts w:eastAsia="Times New Roman" w:cstheme="minorHAnsi"/>
          <w:sz w:val="24"/>
          <w:szCs w:val="24"/>
        </w:rPr>
        <w:t xml:space="preserve"> Written in the form of field journals, the website gives the opportunity to explore the dig week by week since the 2005 season. The site has good quality visual material, which is an advantage.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4. </w:t>
      </w:r>
      <w:proofErr w:type="spellStart"/>
      <w:r w:rsidRPr="00C225C8">
        <w:rPr>
          <w:rFonts w:eastAsia="Times New Roman" w:cstheme="minorHAnsi"/>
          <w:b/>
          <w:bCs/>
          <w:sz w:val="24"/>
          <w:szCs w:val="24"/>
        </w:rPr>
        <w:t>Gebelein</w:t>
      </w:r>
      <w:proofErr w:type="spellEnd"/>
      <w:r w:rsidRPr="00C225C8">
        <w:rPr>
          <w:rFonts w:eastAsia="Times New Roman" w:cstheme="minorHAnsi"/>
          <w:b/>
          <w:bCs/>
          <w:sz w:val="24"/>
          <w:szCs w:val="24"/>
        </w:rPr>
        <w:t xml:space="preserve"> Textile (</w:t>
      </w:r>
      <w:proofErr w:type="spellStart"/>
      <w:r w:rsidRPr="00C225C8">
        <w:rPr>
          <w:rFonts w:eastAsia="Times New Roman" w:cstheme="minorHAnsi"/>
          <w:b/>
          <w:bCs/>
          <w:sz w:val="24"/>
          <w:szCs w:val="24"/>
        </w:rPr>
        <w:t>Naqada</w:t>
      </w:r>
      <w:proofErr w:type="spellEnd"/>
      <w:r w:rsidRPr="00C225C8">
        <w:rPr>
          <w:rFonts w:eastAsia="Times New Roman" w:cstheme="minorHAnsi"/>
          <w:b/>
          <w:bCs/>
          <w:sz w:val="24"/>
          <w:szCs w:val="24"/>
        </w:rPr>
        <w:t xml:space="preserve"> II</w:t>
      </w:r>
      <w:proofErr w:type="gramStart"/>
      <w:r w:rsidRPr="00C225C8">
        <w:rPr>
          <w:rFonts w:eastAsia="Times New Roman" w:cstheme="minorHAnsi"/>
          <w:b/>
          <w:bCs/>
          <w:sz w:val="24"/>
          <w:szCs w:val="24"/>
        </w:rPr>
        <w:t>) :</w:t>
      </w:r>
      <w:proofErr w:type="gramEnd"/>
      <w:r w:rsidRPr="00C225C8">
        <w:rPr>
          <w:rFonts w:eastAsia="Times New Roman" w:cstheme="minorHAnsi"/>
          <w:b/>
          <w:bCs/>
          <w:sz w:val="24"/>
          <w:szCs w:val="24"/>
        </w:rPr>
        <w:t xml:space="preserve"> Kathryn </w:t>
      </w:r>
      <w:proofErr w:type="spellStart"/>
      <w:r w:rsidRPr="00C225C8">
        <w:rPr>
          <w:rFonts w:eastAsia="Times New Roman" w:cstheme="minorHAnsi"/>
          <w:b/>
          <w:bCs/>
          <w:sz w:val="24"/>
          <w:szCs w:val="24"/>
        </w:rPr>
        <w:t>Howley</w:t>
      </w:r>
      <w:proofErr w:type="spellEnd"/>
      <w:r w:rsidRPr="00C225C8">
        <w:rPr>
          <w:rFonts w:eastAsia="Times New Roman" w:cstheme="minorHAnsi"/>
          <w:sz w:val="24"/>
          <w:szCs w:val="24"/>
        </w:rPr>
        <w:t xml:space="preserve"> </w:t>
      </w:r>
    </w:p>
    <w:p w:rsidR="00C225C8" w:rsidRDefault="00C225C8" w:rsidP="00C225C8">
      <w:pPr>
        <w:spacing w:after="0" w:line="240" w:lineRule="auto"/>
        <w:rPr>
          <w:rFonts w:eastAsia="Times New Roman" w:cstheme="minorHAnsi"/>
          <w:sz w:val="24"/>
          <w:szCs w:val="24"/>
          <w:lang w:val="fr-FR"/>
        </w:rPr>
      </w:pPr>
      <w:proofErr w:type="spellStart"/>
      <w:r w:rsidRPr="00C225C8">
        <w:rPr>
          <w:rFonts w:eastAsia="Times New Roman" w:cstheme="minorHAnsi"/>
          <w:sz w:val="24"/>
          <w:szCs w:val="24"/>
          <w:lang w:val="fr-FR"/>
        </w:rPr>
        <w:t>Cialowicz</w:t>
      </w:r>
      <w:proofErr w:type="spellEnd"/>
      <w:r w:rsidRPr="00C225C8">
        <w:rPr>
          <w:rFonts w:eastAsia="Times New Roman" w:cstheme="minorHAnsi"/>
          <w:sz w:val="24"/>
          <w:szCs w:val="24"/>
          <w:lang w:val="fr-FR"/>
        </w:rPr>
        <w:t xml:space="preserve">, Le plus ancien témoignage de la tradition du </w:t>
      </w:r>
      <w:proofErr w:type="spellStart"/>
      <w:r w:rsidRPr="00C225C8">
        <w:rPr>
          <w:rFonts w:eastAsia="Times New Roman" w:cstheme="minorHAnsi"/>
          <w:sz w:val="24"/>
          <w:szCs w:val="24"/>
          <w:lang w:val="fr-FR"/>
        </w:rPr>
        <w:t>Heb</w:t>
      </w:r>
      <w:proofErr w:type="spellEnd"/>
      <w:r w:rsidRPr="00C225C8">
        <w:rPr>
          <w:rFonts w:eastAsia="Times New Roman" w:cstheme="minorHAnsi"/>
          <w:sz w:val="24"/>
          <w:szCs w:val="24"/>
          <w:lang w:val="fr-FR"/>
        </w:rPr>
        <w:t xml:space="preserve">-Sed? </w:t>
      </w:r>
      <w:proofErr w:type="gramStart"/>
      <w:r w:rsidRPr="00C225C8">
        <w:rPr>
          <w:rFonts w:eastAsia="Times New Roman" w:cstheme="minorHAnsi"/>
          <w:sz w:val="24"/>
          <w:szCs w:val="24"/>
          <w:lang w:val="fr-FR"/>
        </w:rPr>
        <w:t>in</w:t>
      </w:r>
      <w:proofErr w:type="gram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Folia</w:t>
      </w:r>
      <w:proofErr w:type="spell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Orientalia</w:t>
      </w:r>
      <w:proofErr w:type="spellEnd"/>
      <w:r w:rsidRPr="00C225C8">
        <w:rPr>
          <w:rFonts w:eastAsia="Times New Roman" w:cstheme="minorHAnsi"/>
          <w:sz w:val="24"/>
          <w:szCs w:val="24"/>
          <w:lang w:val="fr-FR"/>
        </w:rPr>
        <w:t xml:space="preserve">, 33, 1997, 39-48.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Most detailed discussion of the textile with interesting </w:t>
      </w:r>
      <w:proofErr w:type="spellStart"/>
      <w:r w:rsidRPr="00C225C8">
        <w:rPr>
          <w:rFonts w:eastAsia="Times New Roman" w:cstheme="minorHAnsi"/>
          <w:sz w:val="24"/>
          <w:szCs w:val="24"/>
        </w:rPr>
        <w:t>comparanda</w:t>
      </w:r>
      <w:proofErr w:type="spellEnd"/>
      <w:r w:rsidRPr="00C225C8">
        <w:rPr>
          <w:rFonts w:eastAsia="Times New Roman" w:cstheme="minorHAnsi"/>
          <w:sz w:val="24"/>
          <w:szCs w:val="24"/>
        </w:rPr>
        <w:t xml:space="preserve"> for very early evidence of the </w:t>
      </w:r>
      <w:proofErr w:type="spellStart"/>
      <w:r w:rsidRPr="00C225C8">
        <w:rPr>
          <w:rFonts w:eastAsia="Times New Roman" w:cstheme="minorHAnsi"/>
          <w:sz w:val="24"/>
          <w:szCs w:val="24"/>
        </w:rPr>
        <w:t>heb</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sed</w:t>
      </w:r>
      <w:proofErr w:type="spellEnd"/>
      <w:r w:rsidRPr="00C225C8">
        <w:rPr>
          <w:rFonts w:eastAsia="Times New Roman" w:cstheme="minorHAnsi"/>
          <w:sz w:val="24"/>
          <w:szCs w:val="24"/>
        </w:rPr>
        <w:t xml:space="preserve"> festival. </w:t>
      </w:r>
    </w:p>
    <w:p w:rsidR="00C225C8" w:rsidRDefault="00C225C8" w:rsidP="00C225C8">
      <w:pPr>
        <w:spacing w:after="0" w:line="240" w:lineRule="auto"/>
        <w:rPr>
          <w:rFonts w:eastAsia="Times New Roman" w:cstheme="minorHAnsi"/>
          <w:sz w:val="24"/>
          <w:szCs w:val="24"/>
          <w:lang w:val="fr-FR"/>
        </w:rPr>
      </w:pPr>
      <w:proofErr w:type="spellStart"/>
      <w:r w:rsidRPr="00C225C8">
        <w:rPr>
          <w:rFonts w:eastAsia="Times New Roman" w:cstheme="minorHAnsi"/>
          <w:sz w:val="24"/>
          <w:szCs w:val="24"/>
          <w:lang w:val="fr-FR"/>
        </w:rPr>
        <w:t>Cialowicz</w:t>
      </w:r>
      <w:proofErr w:type="spellEnd"/>
      <w:r w:rsidRPr="00C225C8">
        <w:rPr>
          <w:rFonts w:eastAsia="Times New Roman" w:cstheme="minorHAnsi"/>
          <w:i/>
          <w:iCs/>
          <w:sz w:val="24"/>
          <w:szCs w:val="24"/>
          <w:lang w:val="fr-FR"/>
        </w:rPr>
        <w:t xml:space="preserve"> 'La naissance d'un royaume</w:t>
      </w:r>
      <w:r w:rsidRPr="00C225C8">
        <w:rPr>
          <w:rFonts w:eastAsia="Times New Roman" w:cstheme="minorHAnsi"/>
          <w:sz w:val="24"/>
          <w:szCs w:val="24"/>
          <w:lang w:val="fr-FR"/>
        </w:rPr>
        <w:t xml:space="preserve">, Krakow 2001.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Very full up to date analysis. A lot of the comment is lifted from the above article but the book provides a fuller discussion of other art of the period and how it relates to the textile. </w:t>
      </w: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A.M. </w:t>
      </w:r>
      <w:proofErr w:type="spellStart"/>
      <w:r w:rsidRPr="00C225C8">
        <w:rPr>
          <w:rFonts w:eastAsia="Times New Roman" w:cstheme="minorHAnsi"/>
          <w:sz w:val="24"/>
          <w:szCs w:val="24"/>
        </w:rPr>
        <w:t>Donadoni</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Roveri</w:t>
      </w:r>
      <w:proofErr w:type="spellEnd"/>
      <w:r w:rsidRPr="00C225C8">
        <w:rPr>
          <w:rFonts w:eastAsia="Times New Roman" w:cstheme="minorHAnsi"/>
          <w:sz w:val="24"/>
          <w:szCs w:val="24"/>
        </w:rPr>
        <w:t xml:space="preserve">, E. </w:t>
      </w:r>
      <w:proofErr w:type="spellStart"/>
      <w:r w:rsidRPr="00C225C8">
        <w:rPr>
          <w:rFonts w:eastAsia="Times New Roman" w:cstheme="minorHAnsi"/>
          <w:sz w:val="24"/>
          <w:szCs w:val="24"/>
        </w:rPr>
        <w:t>Leospo</w:t>
      </w:r>
      <w:proofErr w:type="spellEnd"/>
      <w:r w:rsidRPr="00C225C8">
        <w:rPr>
          <w:rFonts w:eastAsia="Times New Roman" w:cstheme="minorHAnsi"/>
          <w:sz w:val="24"/>
          <w:szCs w:val="24"/>
        </w:rPr>
        <w:t xml:space="preserve">, E. </w:t>
      </w:r>
      <w:proofErr w:type="spellStart"/>
      <w:r w:rsidRPr="00C225C8">
        <w:rPr>
          <w:rFonts w:eastAsia="Times New Roman" w:cstheme="minorHAnsi"/>
          <w:sz w:val="24"/>
          <w:szCs w:val="24"/>
        </w:rPr>
        <w:t>D'Amicone</w:t>
      </w:r>
      <w:proofErr w:type="spellEnd"/>
      <w:r w:rsidRPr="00C225C8">
        <w:rPr>
          <w:rFonts w:eastAsia="Times New Roman" w:cstheme="minorHAnsi"/>
          <w:sz w:val="24"/>
          <w:szCs w:val="24"/>
        </w:rPr>
        <w:t xml:space="preserve">, A. </w:t>
      </w:r>
      <w:proofErr w:type="spellStart"/>
      <w:r w:rsidRPr="00C225C8">
        <w:rPr>
          <w:rFonts w:eastAsia="Times New Roman" w:cstheme="minorHAnsi"/>
          <w:sz w:val="24"/>
          <w:szCs w:val="24"/>
        </w:rPr>
        <w:t>Roccati</w:t>
      </w:r>
      <w:proofErr w:type="spellEnd"/>
      <w:r w:rsidRPr="00C225C8">
        <w:rPr>
          <w:rFonts w:eastAsia="Times New Roman" w:cstheme="minorHAnsi"/>
          <w:sz w:val="24"/>
          <w:szCs w:val="24"/>
        </w:rPr>
        <w:t xml:space="preserve">, S. </w:t>
      </w:r>
      <w:proofErr w:type="spellStart"/>
      <w:r w:rsidRPr="00C225C8">
        <w:rPr>
          <w:rFonts w:eastAsia="Times New Roman" w:cstheme="minorHAnsi"/>
          <w:sz w:val="24"/>
          <w:szCs w:val="24"/>
        </w:rPr>
        <w:t>Donadoni</w:t>
      </w:r>
      <w:proofErr w:type="spellEnd"/>
      <w:r w:rsidRPr="00C225C8">
        <w:rPr>
          <w:rFonts w:eastAsia="Times New Roman" w:cstheme="minorHAnsi"/>
          <w:sz w:val="24"/>
          <w:szCs w:val="24"/>
        </w:rPr>
        <w:t xml:space="preserve">, </w:t>
      </w:r>
      <w:r w:rsidRPr="00C225C8">
        <w:rPr>
          <w:rFonts w:eastAsia="Times New Roman" w:cstheme="minorHAnsi"/>
          <w:i/>
          <w:iCs/>
          <w:sz w:val="24"/>
          <w:szCs w:val="24"/>
        </w:rPr>
        <w:t xml:space="preserve">Il </w:t>
      </w:r>
      <w:proofErr w:type="spellStart"/>
      <w:r w:rsidRPr="00C225C8">
        <w:rPr>
          <w:rFonts w:eastAsia="Times New Roman" w:cstheme="minorHAnsi"/>
          <w:i/>
          <w:iCs/>
          <w:sz w:val="24"/>
          <w:szCs w:val="24"/>
        </w:rPr>
        <w:t>Museo</w:t>
      </w:r>
      <w:proofErr w:type="spellEnd"/>
      <w:r w:rsidRPr="00C225C8">
        <w:rPr>
          <w:rFonts w:eastAsia="Times New Roman" w:cstheme="minorHAnsi"/>
          <w:i/>
          <w:iCs/>
          <w:sz w:val="24"/>
          <w:szCs w:val="24"/>
        </w:rPr>
        <w:t xml:space="preserve"> </w:t>
      </w:r>
      <w:proofErr w:type="spellStart"/>
      <w:r w:rsidRPr="00C225C8">
        <w:rPr>
          <w:rFonts w:eastAsia="Times New Roman" w:cstheme="minorHAnsi"/>
          <w:i/>
          <w:iCs/>
          <w:sz w:val="24"/>
          <w:szCs w:val="24"/>
        </w:rPr>
        <w:t>Egizio</w:t>
      </w:r>
      <w:proofErr w:type="spellEnd"/>
      <w:r w:rsidRPr="00C225C8">
        <w:rPr>
          <w:rFonts w:eastAsia="Times New Roman" w:cstheme="minorHAnsi"/>
          <w:i/>
          <w:iCs/>
          <w:sz w:val="24"/>
          <w:szCs w:val="24"/>
        </w:rPr>
        <w:t xml:space="preserve"> </w:t>
      </w:r>
      <w:proofErr w:type="spellStart"/>
      <w:r w:rsidRPr="00C225C8">
        <w:rPr>
          <w:rFonts w:eastAsia="Times New Roman" w:cstheme="minorHAnsi"/>
          <w:i/>
          <w:iCs/>
          <w:sz w:val="24"/>
          <w:szCs w:val="24"/>
        </w:rPr>
        <w:t>di</w:t>
      </w:r>
      <w:proofErr w:type="spellEnd"/>
      <w:r w:rsidRPr="00C225C8">
        <w:rPr>
          <w:rFonts w:eastAsia="Times New Roman" w:cstheme="minorHAnsi"/>
          <w:i/>
          <w:iCs/>
          <w:sz w:val="24"/>
          <w:szCs w:val="24"/>
        </w:rPr>
        <w:t xml:space="preserve"> Torino,</w:t>
      </w:r>
      <w:r w:rsidRPr="00C225C8">
        <w:rPr>
          <w:rFonts w:eastAsia="Times New Roman" w:cstheme="minorHAnsi"/>
          <w:sz w:val="24"/>
          <w:szCs w:val="24"/>
        </w:rPr>
        <w:t xml:space="preserve"> 1996, 158-159: </w:t>
      </w:r>
    </w:p>
    <w:p w:rsidR="00C225C8" w:rsidRDefault="00C225C8" w:rsidP="00C225C8">
      <w:pPr>
        <w:spacing w:after="0" w:line="240" w:lineRule="auto"/>
        <w:ind w:left="720"/>
        <w:rPr>
          <w:rFonts w:eastAsia="Times New Roman" w:cstheme="minorHAnsi"/>
          <w:sz w:val="24"/>
          <w:szCs w:val="24"/>
        </w:rPr>
      </w:pPr>
      <w:proofErr w:type="gramStart"/>
      <w:r w:rsidRPr="00C225C8">
        <w:rPr>
          <w:rFonts w:eastAsia="Times New Roman" w:cstheme="minorHAnsi"/>
          <w:sz w:val="24"/>
          <w:szCs w:val="24"/>
        </w:rPr>
        <w:t>this</w:t>
      </w:r>
      <w:proofErr w:type="gramEnd"/>
      <w:r w:rsidRPr="00C225C8">
        <w:rPr>
          <w:rFonts w:eastAsia="Times New Roman" w:cstheme="minorHAnsi"/>
          <w:sz w:val="24"/>
          <w:szCs w:val="24"/>
        </w:rPr>
        <w:t xml:space="preserve"> newer edition of the catalogue wasn't available in the library, but an older one was: more work has been done on the reconstruction since, and some of the interpretation is a little out of date, but it has by far the best pictures available with every fragment in full page and full </w:t>
      </w:r>
      <w:proofErr w:type="spellStart"/>
      <w:r w:rsidRPr="00C225C8">
        <w:rPr>
          <w:rFonts w:eastAsia="Times New Roman" w:cstheme="minorHAnsi"/>
          <w:sz w:val="24"/>
          <w:szCs w:val="24"/>
        </w:rPr>
        <w:t>colour</w:t>
      </w:r>
      <w:proofErr w:type="spellEnd"/>
      <w:r w:rsidRPr="00C225C8">
        <w:rPr>
          <w:rFonts w:eastAsia="Times New Roman" w:cstheme="minorHAnsi"/>
          <w:sz w:val="24"/>
          <w:szCs w:val="24"/>
        </w:rPr>
        <w:t xml:space="preserve">. </w:t>
      </w:r>
    </w:p>
    <w:p w:rsidR="00C225C8" w:rsidRDefault="00C225C8" w:rsidP="00C225C8">
      <w:pPr>
        <w:spacing w:after="0" w:line="240" w:lineRule="auto"/>
        <w:rPr>
          <w:rFonts w:eastAsia="Times New Roman" w:cstheme="minorHAnsi"/>
          <w:sz w:val="24"/>
          <w:szCs w:val="24"/>
        </w:rPr>
      </w:pPr>
      <w:proofErr w:type="spellStart"/>
      <w:proofErr w:type="gramStart"/>
      <w:r w:rsidRPr="00C225C8">
        <w:rPr>
          <w:rFonts w:eastAsia="Times New Roman" w:cstheme="minorHAnsi"/>
          <w:sz w:val="24"/>
          <w:szCs w:val="24"/>
        </w:rPr>
        <w:t>Scamuzzi</w:t>
      </w:r>
      <w:proofErr w:type="spellEnd"/>
      <w:r w:rsidRPr="00C225C8">
        <w:rPr>
          <w:rFonts w:eastAsia="Times New Roman" w:cstheme="minorHAnsi"/>
          <w:sz w:val="24"/>
          <w:szCs w:val="24"/>
        </w:rPr>
        <w:t xml:space="preserve">, </w:t>
      </w:r>
      <w:r w:rsidRPr="00C225C8">
        <w:rPr>
          <w:rFonts w:eastAsia="Times New Roman" w:cstheme="minorHAnsi"/>
          <w:i/>
          <w:iCs/>
          <w:sz w:val="24"/>
          <w:szCs w:val="24"/>
        </w:rPr>
        <w:t>Egyptian Art in the Egyptian Museum of Turin</w:t>
      </w:r>
      <w:r w:rsidRPr="00C225C8">
        <w:rPr>
          <w:rFonts w:eastAsia="Times New Roman" w:cstheme="minorHAnsi"/>
          <w:sz w:val="24"/>
          <w:szCs w:val="24"/>
        </w:rPr>
        <w:t>, Torino 1964.</w:t>
      </w:r>
      <w:proofErr w:type="gramEnd"/>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Williams and Logan, 'The Metropolitan Museum Knife Handle and Aspects of </w:t>
      </w:r>
      <w:proofErr w:type="spellStart"/>
      <w:r w:rsidRPr="00C225C8">
        <w:rPr>
          <w:rFonts w:eastAsia="Times New Roman" w:cstheme="minorHAnsi"/>
          <w:sz w:val="24"/>
          <w:szCs w:val="24"/>
        </w:rPr>
        <w:t>Pharaonic</w:t>
      </w:r>
      <w:proofErr w:type="spellEnd"/>
      <w:r w:rsidRPr="00C225C8">
        <w:rPr>
          <w:rFonts w:eastAsia="Times New Roman" w:cstheme="minorHAnsi"/>
          <w:sz w:val="24"/>
          <w:szCs w:val="24"/>
        </w:rPr>
        <w:t xml:space="preserve"> Imagery </w:t>
      </w:r>
      <w:proofErr w:type="gramStart"/>
      <w:r w:rsidRPr="00C225C8">
        <w:rPr>
          <w:rFonts w:eastAsia="Times New Roman" w:cstheme="minorHAnsi"/>
          <w:sz w:val="24"/>
          <w:szCs w:val="24"/>
        </w:rPr>
        <w:t>Before</w:t>
      </w:r>
      <w:proofErr w:type="gramEnd"/>
      <w:r w:rsidRPr="00C225C8">
        <w:rPr>
          <w:rFonts w:eastAsia="Times New Roman" w:cstheme="minorHAnsi"/>
          <w:sz w:val="24"/>
          <w:szCs w:val="24"/>
        </w:rPr>
        <w:t xml:space="preserve">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JNES 46, 1987.</w:t>
      </w:r>
    </w:p>
    <w:p w:rsidR="00C225C8" w:rsidRPr="00C225C8" w:rsidRDefault="00C225C8" w:rsidP="00C225C8">
      <w:pPr>
        <w:spacing w:after="0" w:line="240" w:lineRule="auto"/>
        <w:ind w:left="720" w:firstLine="45"/>
        <w:rPr>
          <w:rFonts w:eastAsia="Times New Roman" w:cstheme="minorHAnsi"/>
          <w:sz w:val="24"/>
          <w:szCs w:val="24"/>
        </w:rPr>
      </w:pPr>
      <w:r w:rsidRPr="00C225C8">
        <w:rPr>
          <w:rFonts w:eastAsia="Times New Roman" w:cstheme="minorHAnsi"/>
          <w:sz w:val="24"/>
          <w:szCs w:val="24"/>
        </w:rPr>
        <w:t xml:space="preserve">The first place the full reconstruction of the </w:t>
      </w:r>
      <w:proofErr w:type="spellStart"/>
      <w:r w:rsidRPr="00C225C8">
        <w:rPr>
          <w:rFonts w:eastAsia="Times New Roman" w:cstheme="minorHAnsi"/>
          <w:sz w:val="24"/>
          <w:szCs w:val="24"/>
        </w:rPr>
        <w:t>Gebelein</w:t>
      </w:r>
      <w:proofErr w:type="spellEnd"/>
      <w:r w:rsidRPr="00C225C8">
        <w:rPr>
          <w:rFonts w:eastAsia="Times New Roman" w:cstheme="minorHAnsi"/>
          <w:sz w:val="24"/>
          <w:szCs w:val="24"/>
        </w:rPr>
        <w:t xml:space="preserve"> Textile was presented, with diagram, and discussion of how the textile relates to the knife handles. </w:t>
      </w: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Adams and </w:t>
      </w:r>
      <w:proofErr w:type="spellStart"/>
      <w:r w:rsidRPr="00C225C8">
        <w:rPr>
          <w:rFonts w:eastAsia="Times New Roman" w:cstheme="minorHAnsi"/>
          <w:sz w:val="24"/>
          <w:szCs w:val="24"/>
        </w:rPr>
        <w:t>Cialowicz</w:t>
      </w:r>
      <w:proofErr w:type="spellEnd"/>
      <w:r w:rsidRPr="00C225C8">
        <w:rPr>
          <w:rFonts w:eastAsia="Times New Roman" w:cstheme="minorHAnsi"/>
          <w:sz w:val="24"/>
          <w:szCs w:val="24"/>
        </w:rPr>
        <w:t xml:space="preserve">, </w:t>
      </w:r>
      <w:proofErr w:type="spellStart"/>
      <w:r w:rsidRPr="00C225C8">
        <w:rPr>
          <w:rFonts w:eastAsia="Times New Roman" w:cstheme="minorHAnsi"/>
          <w:i/>
          <w:iCs/>
          <w:sz w:val="24"/>
          <w:szCs w:val="24"/>
        </w:rPr>
        <w:t>Protodynastic</w:t>
      </w:r>
      <w:proofErr w:type="spellEnd"/>
      <w:r w:rsidRPr="00C225C8">
        <w:rPr>
          <w:rFonts w:eastAsia="Times New Roman" w:cstheme="minorHAnsi"/>
          <w:i/>
          <w:iCs/>
          <w:sz w:val="24"/>
          <w:szCs w:val="24"/>
        </w:rPr>
        <w:t xml:space="preserve"> Egypt</w:t>
      </w:r>
      <w:r w:rsidRPr="00C225C8">
        <w:rPr>
          <w:rFonts w:eastAsia="Times New Roman" w:cstheme="minorHAnsi"/>
          <w:sz w:val="24"/>
          <w:szCs w:val="24"/>
        </w:rPr>
        <w:t>, Shire 1997.</w:t>
      </w:r>
    </w:p>
    <w:p w:rsidR="00C225C8" w:rsidRPr="00C225C8" w:rsidRDefault="00C225C8" w:rsidP="00C225C8">
      <w:pPr>
        <w:spacing w:after="0" w:line="240" w:lineRule="auto"/>
        <w:ind w:firstLine="720"/>
        <w:rPr>
          <w:rFonts w:eastAsia="Times New Roman" w:cstheme="minorHAnsi"/>
          <w:sz w:val="24"/>
          <w:szCs w:val="24"/>
        </w:rPr>
      </w:pPr>
      <w:r w:rsidRPr="00C225C8">
        <w:rPr>
          <w:rFonts w:eastAsia="Times New Roman" w:cstheme="minorHAnsi"/>
          <w:sz w:val="24"/>
          <w:szCs w:val="24"/>
        </w:rPr>
        <w:t xml:space="preserve"> </w:t>
      </w:r>
      <w:proofErr w:type="gramStart"/>
      <w:r w:rsidRPr="00C225C8">
        <w:rPr>
          <w:rFonts w:eastAsia="Times New Roman" w:cstheme="minorHAnsi"/>
          <w:sz w:val="24"/>
          <w:szCs w:val="24"/>
        </w:rPr>
        <w:t>Brief and clear introduction to the period in general with brief discussion of the textile.</w:t>
      </w:r>
      <w:proofErr w:type="gramEnd"/>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5. </w:t>
      </w:r>
      <w:proofErr w:type="spellStart"/>
      <w:r w:rsidRPr="00C225C8">
        <w:rPr>
          <w:rFonts w:eastAsia="Times New Roman" w:cstheme="minorHAnsi"/>
          <w:b/>
          <w:bCs/>
          <w:sz w:val="24"/>
          <w:szCs w:val="24"/>
        </w:rPr>
        <w:t>Hierakonpolis</w:t>
      </w:r>
      <w:proofErr w:type="spellEnd"/>
      <w:r w:rsidRPr="00C225C8">
        <w:rPr>
          <w:rFonts w:eastAsia="Times New Roman" w:cstheme="minorHAnsi"/>
          <w:b/>
          <w:bCs/>
          <w:sz w:val="24"/>
          <w:szCs w:val="24"/>
        </w:rPr>
        <w:t xml:space="preserve"> Tomb 100-Amanda Davis</w:t>
      </w:r>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Crowfoot Payne “Tomb 100: The Decorated Tomb at </w:t>
      </w:r>
      <w:proofErr w:type="spellStart"/>
      <w:r w:rsidRPr="00C225C8">
        <w:rPr>
          <w:rFonts w:eastAsia="Times New Roman" w:cstheme="minorHAnsi"/>
          <w:sz w:val="24"/>
          <w:szCs w:val="24"/>
        </w:rPr>
        <w:t>Hierakonpolis</w:t>
      </w:r>
      <w:proofErr w:type="spellEnd"/>
      <w:r w:rsidRPr="00C225C8">
        <w:rPr>
          <w:rFonts w:eastAsia="Times New Roman" w:cstheme="minorHAnsi"/>
          <w:sz w:val="24"/>
          <w:szCs w:val="24"/>
        </w:rPr>
        <w:t xml:space="preserve"> Confirmed” in </w:t>
      </w:r>
      <w:r w:rsidRPr="00C225C8">
        <w:rPr>
          <w:rFonts w:eastAsia="Times New Roman" w:cstheme="minorHAnsi"/>
          <w:i/>
          <w:iCs/>
          <w:sz w:val="24"/>
          <w:szCs w:val="24"/>
        </w:rPr>
        <w:t xml:space="preserve">JEA </w:t>
      </w:r>
      <w:r w:rsidRPr="00C225C8">
        <w:rPr>
          <w:rFonts w:eastAsia="Times New Roman" w:cstheme="minorHAnsi"/>
          <w:sz w:val="24"/>
          <w:szCs w:val="24"/>
        </w:rPr>
        <w:t xml:space="preserve">1973 </w:t>
      </w:r>
      <w:r w:rsidRPr="00C225C8">
        <w:rPr>
          <w:rFonts w:eastAsia="Times New Roman" w:cstheme="minorHAnsi"/>
          <w:sz w:val="24"/>
          <w:szCs w:val="24"/>
        </w:rPr>
        <w:br/>
        <w:t xml:space="preserve">Kemp in the same </w:t>
      </w:r>
      <w:r w:rsidRPr="00C225C8">
        <w:rPr>
          <w:rFonts w:eastAsia="Times New Roman" w:cstheme="minorHAnsi"/>
          <w:i/>
          <w:iCs/>
          <w:sz w:val="24"/>
          <w:szCs w:val="24"/>
        </w:rPr>
        <w:t>JEA</w:t>
      </w:r>
      <w:r w:rsidRPr="00C225C8">
        <w:rPr>
          <w:rFonts w:eastAsia="Times New Roman" w:cstheme="minorHAnsi"/>
          <w:sz w:val="24"/>
          <w:szCs w:val="24"/>
        </w:rPr>
        <w:t xml:space="preserve"> </w:t>
      </w: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These two sources above, along with </w:t>
      </w:r>
    </w:p>
    <w:p w:rsidR="00C225C8" w:rsidRDefault="00C225C8" w:rsidP="00C225C8">
      <w:pPr>
        <w:spacing w:after="0" w:line="240" w:lineRule="auto"/>
        <w:rPr>
          <w:rFonts w:eastAsia="Times New Roman" w:cstheme="minorHAnsi"/>
          <w:sz w:val="24"/>
          <w:szCs w:val="24"/>
        </w:rPr>
      </w:pPr>
      <w:proofErr w:type="gramStart"/>
      <w:r w:rsidRPr="00C225C8">
        <w:rPr>
          <w:rFonts w:eastAsia="Times New Roman" w:cstheme="minorHAnsi"/>
          <w:sz w:val="24"/>
          <w:szCs w:val="24"/>
        </w:rPr>
        <w:t>Case, Humphrey and Crowfoot Payne, Joan.</w:t>
      </w:r>
      <w:proofErr w:type="gramEnd"/>
      <w:r w:rsidRPr="00C225C8">
        <w:rPr>
          <w:rFonts w:eastAsia="Times New Roman" w:cstheme="minorHAnsi"/>
          <w:sz w:val="24"/>
          <w:szCs w:val="24"/>
        </w:rPr>
        <w:t xml:space="preserve"> “Tomb 100 the Decorated Tomb at </w:t>
      </w:r>
      <w:proofErr w:type="spellStart"/>
      <w:r w:rsidRPr="00C225C8">
        <w:rPr>
          <w:rFonts w:eastAsia="Times New Roman" w:cstheme="minorHAnsi"/>
          <w:sz w:val="24"/>
          <w:szCs w:val="24"/>
        </w:rPr>
        <w:t>Hierakonpolis</w:t>
      </w:r>
      <w:proofErr w:type="spellEnd"/>
      <w:r w:rsidRPr="00C225C8">
        <w:rPr>
          <w:rFonts w:eastAsia="Times New Roman" w:cstheme="minorHAnsi"/>
          <w:sz w:val="24"/>
          <w:szCs w:val="24"/>
        </w:rPr>
        <w:t xml:space="preserve">” in </w:t>
      </w:r>
      <w:proofErr w:type="gramStart"/>
      <w:r w:rsidRPr="00C225C8">
        <w:rPr>
          <w:rFonts w:eastAsia="Times New Roman" w:cstheme="minorHAnsi"/>
          <w:i/>
          <w:iCs/>
          <w:sz w:val="24"/>
          <w:szCs w:val="24"/>
        </w:rPr>
        <w:t>The</w:t>
      </w:r>
      <w:proofErr w:type="gramEnd"/>
      <w:r w:rsidRPr="00C225C8">
        <w:rPr>
          <w:rFonts w:eastAsia="Times New Roman" w:cstheme="minorHAnsi"/>
          <w:i/>
          <w:iCs/>
          <w:sz w:val="24"/>
          <w:szCs w:val="24"/>
        </w:rPr>
        <w:t xml:space="preserve"> Journal of Egyptian Archaeology,</w:t>
      </w:r>
      <w:r w:rsidRPr="00C225C8">
        <w:rPr>
          <w:rFonts w:eastAsia="Times New Roman" w:cstheme="minorHAnsi"/>
          <w:sz w:val="24"/>
          <w:szCs w:val="24"/>
        </w:rPr>
        <w:t xml:space="preserve"> vol. 48, (Dec. 1962) 5-18,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were by far the most comprehensive analyses on Tomb 100, they provided not only a background on the excavation of the tomb, but also a detailed list of artifacts attributed to it as well, this is also where comparisons were drawn </w:t>
      </w:r>
      <w:proofErr w:type="spellStart"/>
      <w:r w:rsidRPr="00C225C8">
        <w:rPr>
          <w:rFonts w:eastAsia="Times New Roman" w:cstheme="minorHAnsi"/>
          <w:sz w:val="24"/>
          <w:szCs w:val="24"/>
        </w:rPr>
        <w:t>betwee</w:t>
      </w:r>
      <w:proofErr w:type="spellEnd"/>
      <w:r w:rsidRPr="00C225C8">
        <w:rPr>
          <w:rFonts w:eastAsia="Times New Roman" w:cstheme="minorHAnsi"/>
          <w:sz w:val="24"/>
          <w:szCs w:val="24"/>
        </w:rPr>
        <w:t xml:space="preserve"> this tomb and </w:t>
      </w:r>
      <w:proofErr w:type="spellStart"/>
      <w:r w:rsidRPr="00C225C8">
        <w:rPr>
          <w:rFonts w:eastAsia="Times New Roman" w:cstheme="minorHAnsi"/>
          <w:sz w:val="24"/>
          <w:szCs w:val="24"/>
        </w:rPr>
        <w:t>Cemetary</w:t>
      </w:r>
      <w:proofErr w:type="spellEnd"/>
      <w:r w:rsidRPr="00C225C8">
        <w:rPr>
          <w:rFonts w:eastAsia="Times New Roman" w:cstheme="minorHAnsi"/>
          <w:sz w:val="24"/>
          <w:szCs w:val="24"/>
        </w:rPr>
        <w:t xml:space="preserve"> T at </w:t>
      </w:r>
      <w:proofErr w:type="spellStart"/>
      <w:r w:rsidRPr="00C225C8">
        <w:rPr>
          <w:rFonts w:eastAsia="Times New Roman" w:cstheme="minorHAnsi"/>
          <w:sz w:val="24"/>
          <w:szCs w:val="24"/>
        </w:rPr>
        <w:t>Nagada</w:t>
      </w:r>
      <w:proofErr w:type="spellEnd"/>
      <w:r w:rsidRPr="00C225C8">
        <w:rPr>
          <w:rFonts w:eastAsia="Times New Roman" w:cstheme="minorHAnsi"/>
          <w:sz w:val="24"/>
          <w:szCs w:val="24"/>
        </w:rPr>
        <w:t xml:space="preserve">, and several very useful tomb plans and images can also be found in these articles. </w:t>
      </w: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Adams, Barbara. “Elite Tombs at </w:t>
      </w:r>
      <w:proofErr w:type="spellStart"/>
      <w:r w:rsidRPr="00C225C8">
        <w:rPr>
          <w:rFonts w:eastAsia="Times New Roman" w:cstheme="minorHAnsi"/>
          <w:sz w:val="24"/>
          <w:szCs w:val="24"/>
        </w:rPr>
        <w:t>Hierakonpolis</w:t>
      </w:r>
      <w:proofErr w:type="spellEnd"/>
      <w:r w:rsidRPr="00C225C8">
        <w:rPr>
          <w:rFonts w:eastAsia="Times New Roman" w:cstheme="minorHAnsi"/>
          <w:sz w:val="24"/>
          <w:szCs w:val="24"/>
        </w:rPr>
        <w:t xml:space="preserve">,” in </w:t>
      </w:r>
      <w:r w:rsidRPr="00C225C8">
        <w:rPr>
          <w:rFonts w:eastAsia="Times New Roman" w:cstheme="minorHAnsi"/>
          <w:i/>
          <w:iCs/>
          <w:sz w:val="24"/>
          <w:szCs w:val="24"/>
        </w:rPr>
        <w:t>Aspects of Early Egypt</w:t>
      </w:r>
      <w:r w:rsidRPr="00C225C8">
        <w:rPr>
          <w:rFonts w:eastAsia="Times New Roman" w:cstheme="minorHAnsi"/>
          <w:sz w:val="24"/>
          <w:szCs w:val="24"/>
        </w:rPr>
        <w:t xml:space="preserve">, </w:t>
      </w:r>
      <w:proofErr w:type="gramStart"/>
      <w:r w:rsidRPr="00C225C8">
        <w:rPr>
          <w:rFonts w:eastAsia="Times New Roman" w:cstheme="minorHAnsi"/>
          <w:sz w:val="24"/>
          <w:szCs w:val="24"/>
        </w:rPr>
        <w:t>ed</w:t>
      </w:r>
      <w:proofErr w:type="gramEnd"/>
      <w:r w:rsidRPr="00C225C8">
        <w:rPr>
          <w:rFonts w:eastAsia="Times New Roman" w:cstheme="minorHAnsi"/>
          <w:sz w:val="24"/>
          <w:szCs w:val="24"/>
        </w:rPr>
        <w:t xml:space="preserve">. </w:t>
      </w:r>
      <w:proofErr w:type="gramStart"/>
      <w:r w:rsidRPr="00C225C8">
        <w:rPr>
          <w:rFonts w:eastAsia="Times New Roman" w:cstheme="minorHAnsi"/>
          <w:sz w:val="24"/>
          <w:szCs w:val="24"/>
        </w:rPr>
        <w:t>By Jeffrey Spencer.</w:t>
      </w:r>
      <w:proofErr w:type="gramEnd"/>
      <w:r w:rsidRPr="00C225C8">
        <w:rPr>
          <w:rFonts w:eastAsia="Times New Roman" w:cstheme="minorHAnsi"/>
          <w:sz w:val="24"/>
          <w:szCs w:val="24"/>
        </w:rPr>
        <w:t xml:space="preserve"> </w:t>
      </w:r>
      <w:proofErr w:type="gramStart"/>
      <w:r w:rsidRPr="00C225C8">
        <w:rPr>
          <w:rFonts w:eastAsia="Times New Roman" w:cstheme="minorHAnsi"/>
          <w:sz w:val="24"/>
          <w:szCs w:val="24"/>
        </w:rPr>
        <w:t>London :</w:t>
      </w:r>
      <w:proofErr w:type="gramEnd"/>
      <w:r w:rsidRPr="00C225C8">
        <w:rPr>
          <w:rFonts w:eastAsia="Times New Roman" w:cstheme="minorHAnsi"/>
          <w:sz w:val="24"/>
          <w:szCs w:val="24"/>
        </w:rPr>
        <w:t xml:space="preserve"> British Museum Press, 1996. </w:t>
      </w:r>
    </w:p>
    <w:p w:rsid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lastRenderedPageBreak/>
        <w:t xml:space="preserve">This source provided much of the information on the iconography of the painting in tomb 100, as well as a discussion on the color palette and the c-14 date of the shells (p.1), giving a rather earlier date than other scholars have generally concluded (general opinion seems to place it within the Late </w:t>
      </w:r>
      <w:proofErr w:type="spellStart"/>
      <w:r w:rsidRPr="00C225C8">
        <w:rPr>
          <w:rFonts w:eastAsia="Times New Roman" w:cstheme="minorHAnsi"/>
          <w:sz w:val="24"/>
          <w:szCs w:val="24"/>
        </w:rPr>
        <w:t>Gerzean</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Nagada</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IIc</w:t>
      </w:r>
      <w:proofErr w:type="spellEnd"/>
      <w:r w:rsidRPr="00C225C8">
        <w:rPr>
          <w:rFonts w:eastAsia="Times New Roman" w:cstheme="minorHAnsi"/>
          <w:sz w:val="24"/>
          <w:szCs w:val="24"/>
        </w:rPr>
        <w:t xml:space="preserve">-d period) but with its own margin of error. </w:t>
      </w:r>
    </w:p>
    <w:p w:rsidR="00C225C8" w:rsidRPr="00C225C8" w:rsidRDefault="00C225C8" w:rsidP="00C225C8">
      <w:pPr>
        <w:spacing w:after="0" w:line="240" w:lineRule="auto"/>
        <w:ind w:left="720"/>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For general overviews of tomb 100 </w:t>
      </w:r>
      <w:proofErr w:type="spellStart"/>
      <w:r w:rsidRPr="00C225C8">
        <w:rPr>
          <w:rFonts w:eastAsia="Times New Roman" w:cstheme="minorHAnsi"/>
          <w:sz w:val="24"/>
          <w:szCs w:val="24"/>
        </w:rPr>
        <w:t>inlcuding</w:t>
      </w:r>
      <w:proofErr w:type="spellEnd"/>
      <w:r w:rsidRPr="00C225C8">
        <w:rPr>
          <w:rFonts w:eastAsia="Times New Roman" w:cstheme="minorHAnsi"/>
          <w:sz w:val="24"/>
          <w:szCs w:val="24"/>
        </w:rPr>
        <w:t xml:space="preserve"> speculation about social stratification, the ownership of the tomb, and discussions of the growing iconography of kingship, I found these sources to be useful tools: </w:t>
      </w: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Bard, Kathryn A. </w:t>
      </w:r>
      <w:proofErr w:type="gramStart"/>
      <w:r w:rsidRPr="00C225C8">
        <w:rPr>
          <w:rFonts w:eastAsia="Times New Roman" w:cstheme="minorHAnsi"/>
          <w:i/>
          <w:iCs/>
          <w:sz w:val="24"/>
          <w:szCs w:val="24"/>
        </w:rPr>
        <w:t>An Introduction to the Archaeology of Ancient Egypt</w:t>
      </w:r>
      <w:r w:rsidRPr="00C225C8">
        <w:rPr>
          <w:rFonts w:eastAsia="Times New Roman" w:cstheme="minorHAnsi"/>
          <w:sz w:val="24"/>
          <w:szCs w:val="24"/>
        </w:rPr>
        <w:t>.</w:t>
      </w:r>
      <w:proofErr w:type="gramEnd"/>
      <w:r w:rsidRPr="00C225C8">
        <w:rPr>
          <w:rFonts w:eastAsia="Times New Roman" w:cstheme="minorHAnsi"/>
          <w:sz w:val="24"/>
          <w:szCs w:val="24"/>
        </w:rPr>
        <w:t xml:space="preserve"> Malden, </w:t>
      </w:r>
      <w:proofErr w:type="gramStart"/>
      <w:r w:rsidRPr="00C225C8">
        <w:rPr>
          <w:rFonts w:eastAsia="Times New Roman" w:cstheme="minorHAnsi"/>
          <w:sz w:val="24"/>
          <w:szCs w:val="24"/>
        </w:rPr>
        <w:t>MA :</w:t>
      </w:r>
      <w:proofErr w:type="gramEnd"/>
      <w:r w:rsidRPr="00C225C8">
        <w:rPr>
          <w:rFonts w:eastAsia="Times New Roman" w:cstheme="minorHAnsi"/>
          <w:sz w:val="24"/>
          <w:szCs w:val="24"/>
        </w:rPr>
        <w:t xml:space="preserve"> Blackwell Pub., 2008. </w:t>
      </w:r>
    </w:p>
    <w:p w:rsidR="00C225C8" w:rsidRPr="00C225C8" w:rsidRDefault="00C225C8" w:rsidP="00C225C8">
      <w:pPr>
        <w:spacing w:after="0" w:line="240" w:lineRule="auto"/>
        <w:rPr>
          <w:rFonts w:eastAsia="Times New Roman" w:cstheme="minorHAnsi"/>
          <w:sz w:val="24"/>
          <w:szCs w:val="24"/>
        </w:rPr>
      </w:pPr>
    </w:p>
    <w:p w:rsidR="00C225C8" w:rsidRDefault="00C225C8" w:rsidP="00C225C8">
      <w:pPr>
        <w:spacing w:after="0" w:line="240" w:lineRule="auto"/>
        <w:rPr>
          <w:rFonts w:eastAsia="Times New Roman" w:cstheme="minorHAnsi"/>
          <w:sz w:val="24"/>
          <w:szCs w:val="24"/>
        </w:rPr>
      </w:pPr>
      <w:proofErr w:type="gramStart"/>
      <w:r w:rsidRPr="00C225C8">
        <w:rPr>
          <w:rFonts w:eastAsia="Times New Roman" w:cstheme="minorHAnsi"/>
          <w:sz w:val="24"/>
          <w:szCs w:val="24"/>
        </w:rPr>
        <w:t xml:space="preserve">Dodson, Aidan and </w:t>
      </w:r>
      <w:proofErr w:type="spellStart"/>
      <w:r w:rsidRPr="00C225C8">
        <w:rPr>
          <w:rFonts w:eastAsia="Times New Roman" w:cstheme="minorHAnsi"/>
          <w:sz w:val="24"/>
          <w:szCs w:val="24"/>
        </w:rPr>
        <w:t>Ikram</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Salima</w:t>
      </w:r>
      <w:proofErr w:type="spellEnd"/>
      <w:r w:rsidRPr="00C225C8">
        <w:rPr>
          <w:rFonts w:eastAsia="Times New Roman" w:cstheme="minorHAnsi"/>
          <w:sz w:val="24"/>
          <w:szCs w:val="24"/>
        </w:rPr>
        <w:t>.</w:t>
      </w:r>
      <w:proofErr w:type="gramEnd"/>
      <w:r w:rsidRPr="00C225C8">
        <w:rPr>
          <w:rFonts w:eastAsia="Times New Roman" w:cstheme="minorHAnsi"/>
          <w:sz w:val="24"/>
          <w:szCs w:val="24"/>
        </w:rPr>
        <w:t xml:space="preserve"> </w:t>
      </w:r>
      <w:r w:rsidRPr="00C225C8">
        <w:rPr>
          <w:rFonts w:eastAsia="Times New Roman" w:cstheme="minorHAnsi"/>
          <w:i/>
          <w:iCs/>
          <w:sz w:val="24"/>
          <w:szCs w:val="24"/>
        </w:rPr>
        <w:t xml:space="preserve">The Tomb in Ancient Egypt: royal and private </w:t>
      </w:r>
      <w:proofErr w:type="spellStart"/>
      <w:r w:rsidRPr="00C225C8">
        <w:rPr>
          <w:rFonts w:eastAsia="Times New Roman" w:cstheme="minorHAnsi"/>
          <w:i/>
          <w:iCs/>
          <w:sz w:val="24"/>
          <w:szCs w:val="24"/>
        </w:rPr>
        <w:t>sepulchres</w:t>
      </w:r>
      <w:proofErr w:type="spellEnd"/>
      <w:r w:rsidRPr="00C225C8">
        <w:rPr>
          <w:rFonts w:eastAsia="Times New Roman" w:cstheme="minorHAnsi"/>
          <w:i/>
          <w:iCs/>
          <w:sz w:val="24"/>
          <w:szCs w:val="24"/>
        </w:rPr>
        <w:t xml:space="preserve"> from the early dynastic period to the Romans</w:t>
      </w:r>
      <w:r w:rsidRPr="00C225C8">
        <w:rPr>
          <w:rFonts w:eastAsia="Times New Roman" w:cstheme="minorHAnsi"/>
          <w:sz w:val="24"/>
          <w:szCs w:val="24"/>
        </w:rPr>
        <w:t xml:space="preserve">. </w:t>
      </w:r>
      <w:proofErr w:type="gramStart"/>
      <w:r w:rsidRPr="00C225C8">
        <w:rPr>
          <w:rFonts w:eastAsia="Times New Roman" w:cstheme="minorHAnsi"/>
          <w:sz w:val="24"/>
          <w:szCs w:val="24"/>
        </w:rPr>
        <w:t>London ;</w:t>
      </w:r>
      <w:proofErr w:type="gramEnd"/>
      <w:r w:rsidRPr="00C225C8">
        <w:rPr>
          <w:rFonts w:eastAsia="Times New Roman" w:cstheme="minorHAnsi"/>
          <w:sz w:val="24"/>
          <w:szCs w:val="24"/>
        </w:rPr>
        <w:t xml:space="preserve"> New York : Thames &amp; Hudson, 2008. </w:t>
      </w:r>
    </w:p>
    <w:p w:rsidR="00C225C8" w:rsidRPr="00C225C8" w:rsidRDefault="00C225C8" w:rsidP="00C225C8">
      <w:pPr>
        <w:spacing w:after="0" w:line="240" w:lineRule="auto"/>
        <w:rPr>
          <w:rFonts w:eastAsia="Times New Roman" w:cstheme="minorHAnsi"/>
          <w:sz w:val="24"/>
          <w:szCs w:val="24"/>
        </w:rPr>
      </w:pPr>
    </w:p>
    <w:p w:rsidR="00C225C8" w:rsidRDefault="00C225C8" w:rsidP="00C225C8">
      <w:pPr>
        <w:spacing w:after="0" w:line="240" w:lineRule="auto"/>
        <w:rPr>
          <w:rFonts w:eastAsia="Times New Roman" w:cstheme="minorHAnsi"/>
          <w:sz w:val="24"/>
          <w:szCs w:val="24"/>
        </w:rPr>
      </w:pPr>
      <w:r w:rsidRPr="00C225C8">
        <w:rPr>
          <w:rFonts w:eastAsia="Times New Roman" w:cstheme="minorHAnsi"/>
          <w:i/>
          <w:iCs/>
          <w:sz w:val="24"/>
          <w:szCs w:val="24"/>
        </w:rPr>
        <w:t>Egyptian Archaeology</w:t>
      </w:r>
      <w:r w:rsidRPr="00C225C8">
        <w:rPr>
          <w:rFonts w:eastAsia="Times New Roman" w:cstheme="minorHAnsi"/>
          <w:sz w:val="24"/>
          <w:szCs w:val="24"/>
        </w:rPr>
        <w:t xml:space="preserve">, Ed. </w:t>
      </w:r>
      <w:proofErr w:type="spellStart"/>
      <w:r w:rsidRPr="00C225C8">
        <w:rPr>
          <w:rFonts w:eastAsia="Times New Roman" w:cstheme="minorHAnsi"/>
          <w:sz w:val="24"/>
          <w:szCs w:val="24"/>
        </w:rPr>
        <w:t>Willeke</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Wendrich</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Chichester</w:t>
      </w:r>
      <w:proofErr w:type="spellEnd"/>
      <w:r w:rsidRPr="00C225C8">
        <w:rPr>
          <w:rFonts w:eastAsia="Times New Roman" w:cstheme="minorHAnsi"/>
          <w:sz w:val="24"/>
          <w:szCs w:val="24"/>
        </w:rPr>
        <w:t xml:space="preserve">, U.K.; Malden, </w:t>
      </w:r>
      <w:proofErr w:type="gramStart"/>
      <w:r w:rsidRPr="00C225C8">
        <w:rPr>
          <w:rFonts w:eastAsia="Times New Roman" w:cstheme="minorHAnsi"/>
          <w:sz w:val="24"/>
          <w:szCs w:val="24"/>
        </w:rPr>
        <w:t>MA :</w:t>
      </w:r>
      <w:proofErr w:type="gramEnd"/>
      <w:r w:rsidRPr="00C225C8">
        <w:rPr>
          <w:rFonts w:eastAsia="Times New Roman" w:cstheme="minorHAnsi"/>
          <w:sz w:val="24"/>
          <w:szCs w:val="24"/>
        </w:rPr>
        <w:t xml:space="preserve"> Wiley-Blackwell, 2010. </w:t>
      </w:r>
    </w:p>
    <w:p w:rsidR="00C225C8" w:rsidRPr="00C225C8" w:rsidRDefault="00C225C8" w:rsidP="00C225C8">
      <w:pPr>
        <w:spacing w:after="0" w:line="240" w:lineRule="auto"/>
        <w:rPr>
          <w:rFonts w:eastAsia="Times New Roman" w:cstheme="minorHAnsi"/>
          <w:sz w:val="24"/>
          <w:szCs w:val="24"/>
        </w:rPr>
      </w:pP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Robins, Gay. </w:t>
      </w:r>
      <w:proofErr w:type="gramStart"/>
      <w:r w:rsidRPr="00C225C8">
        <w:rPr>
          <w:rFonts w:eastAsia="Times New Roman" w:cstheme="minorHAnsi"/>
          <w:i/>
          <w:iCs/>
          <w:sz w:val="24"/>
          <w:szCs w:val="24"/>
        </w:rPr>
        <w:t>The Art of Ancient Egypt</w:t>
      </w:r>
      <w:r w:rsidRPr="00C225C8">
        <w:rPr>
          <w:rFonts w:eastAsia="Times New Roman" w:cstheme="minorHAnsi"/>
          <w:sz w:val="24"/>
          <w:szCs w:val="24"/>
        </w:rPr>
        <w:t>.</w:t>
      </w:r>
      <w:proofErr w:type="gramEnd"/>
      <w:r w:rsidRPr="00C225C8">
        <w:rPr>
          <w:rFonts w:eastAsia="Times New Roman" w:cstheme="minorHAnsi"/>
          <w:sz w:val="24"/>
          <w:szCs w:val="24"/>
        </w:rPr>
        <w:t xml:space="preserve"> </w:t>
      </w:r>
      <w:proofErr w:type="gramStart"/>
      <w:r w:rsidRPr="00C225C8">
        <w:rPr>
          <w:rFonts w:eastAsia="Times New Roman" w:cstheme="minorHAnsi"/>
          <w:sz w:val="24"/>
          <w:szCs w:val="24"/>
        </w:rPr>
        <w:t>Revised Edition.</w:t>
      </w:r>
      <w:proofErr w:type="gramEnd"/>
      <w:r w:rsidRPr="00C225C8">
        <w:rPr>
          <w:rFonts w:eastAsia="Times New Roman" w:cstheme="minorHAnsi"/>
          <w:sz w:val="24"/>
          <w:szCs w:val="24"/>
        </w:rPr>
        <w:t xml:space="preserve"> Cambridge, </w:t>
      </w:r>
      <w:proofErr w:type="spellStart"/>
      <w:r w:rsidRPr="00C225C8">
        <w:rPr>
          <w:rFonts w:eastAsia="Times New Roman" w:cstheme="minorHAnsi"/>
          <w:sz w:val="24"/>
          <w:szCs w:val="24"/>
        </w:rPr>
        <w:t>MA</w:t>
      </w:r>
      <w:proofErr w:type="gramStart"/>
      <w:r w:rsidRPr="00C225C8">
        <w:rPr>
          <w:rFonts w:eastAsia="Times New Roman" w:cstheme="minorHAnsi"/>
          <w:sz w:val="24"/>
          <w:szCs w:val="24"/>
        </w:rPr>
        <w:t>:Harvard</w:t>
      </w:r>
      <w:proofErr w:type="spellEnd"/>
      <w:proofErr w:type="gramEnd"/>
      <w:r w:rsidRPr="00C225C8">
        <w:rPr>
          <w:rFonts w:eastAsia="Times New Roman" w:cstheme="minorHAnsi"/>
          <w:sz w:val="24"/>
          <w:szCs w:val="24"/>
        </w:rPr>
        <w:t xml:space="preserve"> University Press, 2008.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Also, the Smith, "Sculpture and Painting" p. 1-4, Chapter VII reading for this week was where the animals potentially in a circular trap came from (p.124), also with more discussion on some of the iconography found on the painting.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6. </w:t>
      </w:r>
      <w:proofErr w:type="spellStart"/>
      <w:r w:rsidRPr="00C225C8">
        <w:rPr>
          <w:rFonts w:eastAsia="Times New Roman" w:cstheme="minorHAnsi"/>
          <w:b/>
          <w:bCs/>
          <w:sz w:val="24"/>
          <w:szCs w:val="24"/>
        </w:rPr>
        <w:t>Naqada</w:t>
      </w:r>
      <w:proofErr w:type="spellEnd"/>
      <w:r w:rsidRPr="00C225C8">
        <w:rPr>
          <w:rFonts w:eastAsia="Times New Roman" w:cstheme="minorHAnsi"/>
          <w:b/>
          <w:bCs/>
          <w:sz w:val="24"/>
          <w:szCs w:val="24"/>
        </w:rPr>
        <w:t xml:space="preserve"> II red-painted buff ware</w:t>
      </w:r>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lang w:val="fr-FR"/>
        </w:rPr>
      </w:pPr>
      <w:r w:rsidRPr="00C225C8">
        <w:rPr>
          <w:rFonts w:eastAsia="Times New Roman" w:cstheme="minorHAnsi"/>
          <w:sz w:val="24"/>
          <w:szCs w:val="24"/>
          <w:lang w:val="fr-FR"/>
        </w:rPr>
        <w:t xml:space="preserve">Petrie </w:t>
      </w:r>
      <w:proofErr w:type="spellStart"/>
      <w:r w:rsidRPr="00C225C8">
        <w:rPr>
          <w:rFonts w:eastAsia="Times New Roman" w:cstheme="minorHAnsi"/>
          <w:i/>
          <w:iCs/>
          <w:sz w:val="24"/>
          <w:szCs w:val="24"/>
          <w:lang w:val="fr-FR"/>
        </w:rPr>
        <w:t>Ceremonial</w:t>
      </w:r>
      <w:proofErr w:type="spellEnd"/>
      <w:r w:rsidRPr="00C225C8">
        <w:rPr>
          <w:rFonts w:eastAsia="Times New Roman" w:cstheme="minorHAnsi"/>
          <w:i/>
          <w:iCs/>
          <w:sz w:val="24"/>
          <w:szCs w:val="24"/>
          <w:lang w:val="fr-FR"/>
        </w:rPr>
        <w:t xml:space="preserve"> Slate Palettes</w:t>
      </w:r>
      <w:r w:rsidRPr="00C225C8">
        <w:rPr>
          <w:rFonts w:eastAsia="Times New Roman" w:cstheme="minorHAnsi"/>
          <w:sz w:val="24"/>
          <w:szCs w:val="24"/>
          <w:lang w:val="fr-FR"/>
        </w:rPr>
        <w:t xml:space="preserve"> </w:t>
      </w:r>
      <w:r w:rsidRPr="00C225C8">
        <w:rPr>
          <w:rFonts w:eastAsia="Times New Roman" w:cstheme="minorHAnsi"/>
          <w:sz w:val="24"/>
          <w:szCs w:val="24"/>
          <w:lang w:val="fr-FR"/>
        </w:rPr>
        <w:br/>
      </w:r>
      <w:proofErr w:type="spellStart"/>
      <w:r w:rsidRPr="00C225C8">
        <w:rPr>
          <w:rFonts w:eastAsia="Times New Roman" w:cstheme="minorHAnsi"/>
          <w:sz w:val="24"/>
          <w:szCs w:val="24"/>
          <w:lang w:val="fr-FR"/>
        </w:rPr>
        <w:t>Midant</w:t>
      </w:r>
      <w:proofErr w:type="spellEnd"/>
      <w:r w:rsidRPr="00C225C8">
        <w:rPr>
          <w:rFonts w:eastAsia="Times New Roman" w:cstheme="minorHAnsi"/>
          <w:sz w:val="24"/>
          <w:szCs w:val="24"/>
          <w:lang w:val="fr-FR"/>
        </w:rPr>
        <w:t>-</w:t>
      </w:r>
      <w:proofErr w:type="spellStart"/>
      <w:r w:rsidRPr="00C225C8">
        <w:rPr>
          <w:rFonts w:eastAsia="Times New Roman" w:cstheme="minorHAnsi"/>
          <w:sz w:val="24"/>
          <w:szCs w:val="24"/>
          <w:lang w:val="fr-FR"/>
        </w:rPr>
        <w:t>Reynes</w:t>
      </w:r>
      <w:proofErr w:type="spellEnd"/>
      <w:r w:rsidRPr="00C225C8">
        <w:rPr>
          <w:rFonts w:eastAsia="Times New Roman" w:cstheme="minorHAnsi"/>
          <w:sz w:val="24"/>
          <w:szCs w:val="24"/>
          <w:lang w:val="fr-FR"/>
        </w:rPr>
        <w:t xml:space="preserve"> (1987) “Contribution a l’étude de la </w:t>
      </w:r>
      <w:proofErr w:type="spellStart"/>
      <w:r w:rsidRPr="00C225C8">
        <w:rPr>
          <w:rFonts w:eastAsia="Times New Roman" w:cstheme="minorHAnsi"/>
          <w:sz w:val="24"/>
          <w:szCs w:val="24"/>
          <w:lang w:val="fr-FR"/>
        </w:rPr>
        <w:t>societé</w:t>
      </w:r>
      <w:proofErr w:type="spellEnd"/>
      <w:r w:rsidRPr="00C225C8">
        <w:rPr>
          <w:rFonts w:eastAsia="Times New Roman" w:cstheme="minorHAnsi"/>
          <w:sz w:val="24"/>
          <w:szCs w:val="24"/>
          <w:lang w:val="fr-FR"/>
        </w:rPr>
        <w:t xml:space="preserve"> prédynastique: le cas du couteau “</w:t>
      </w:r>
      <w:proofErr w:type="spellStart"/>
      <w:r w:rsidRPr="00C225C8">
        <w:rPr>
          <w:rFonts w:eastAsia="Times New Roman" w:cstheme="minorHAnsi"/>
          <w:sz w:val="24"/>
          <w:szCs w:val="24"/>
          <w:lang w:val="fr-FR"/>
        </w:rPr>
        <w:t>Ripple</w:t>
      </w:r>
      <w:proofErr w:type="spellEnd"/>
      <w:r w:rsidRPr="00C225C8">
        <w:rPr>
          <w:rFonts w:eastAsia="Times New Roman" w:cstheme="minorHAnsi"/>
          <w:sz w:val="24"/>
          <w:szCs w:val="24"/>
          <w:lang w:val="fr-FR"/>
        </w:rPr>
        <w:t>-</w:t>
      </w:r>
      <w:proofErr w:type="spellStart"/>
      <w:r w:rsidRPr="00C225C8">
        <w:rPr>
          <w:rFonts w:eastAsia="Times New Roman" w:cstheme="minorHAnsi"/>
          <w:sz w:val="24"/>
          <w:szCs w:val="24"/>
          <w:lang w:val="fr-FR"/>
        </w:rPr>
        <w:t>Flake</w:t>
      </w:r>
      <w:proofErr w:type="spellEnd"/>
      <w:r w:rsidRPr="00C225C8">
        <w:rPr>
          <w:rFonts w:eastAsia="Times New Roman" w:cstheme="minorHAnsi"/>
          <w:sz w:val="24"/>
          <w:szCs w:val="24"/>
          <w:lang w:val="fr-FR"/>
        </w:rPr>
        <w:t xml:space="preserve">” </w:t>
      </w:r>
      <w:r w:rsidRPr="00C225C8">
        <w:rPr>
          <w:rFonts w:eastAsia="Times New Roman" w:cstheme="minorHAnsi"/>
          <w:i/>
          <w:iCs/>
          <w:sz w:val="24"/>
          <w:szCs w:val="24"/>
          <w:lang w:val="fr-FR"/>
        </w:rPr>
        <w:t>SAK</w:t>
      </w:r>
      <w:r w:rsidRPr="00C225C8">
        <w:rPr>
          <w:rFonts w:eastAsia="Times New Roman" w:cstheme="minorHAnsi"/>
          <w:sz w:val="24"/>
          <w:szCs w:val="24"/>
          <w:lang w:val="fr-FR"/>
        </w:rPr>
        <w:t xml:space="preserve"> </w:t>
      </w:r>
      <w:r w:rsidRPr="00C225C8">
        <w:rPr>
          <w:rFonts w:eastAsia="Times New Roman" w:cstheme="minorHAnsi"/>
          <w:sz w:val="24"/>
          <w:szCs w:val="24"/>
          <w:lang w:val="fr-FR"/>
        </w:rPr>
        <w:br/>
        <w:t>'</w:t>
      </w:r>
      <w:proofErr w:type="spellStart"/>
      <w:r w:rsidRPr="00C225C8">
        <w:rPr>
          <w:rFonts w:eastAsia="Times New Roman" w:cstheme="minorHAnsi"/>
          <w:sz w:val="24"/>
          <w:szCs w:val="24"/>
          <w:lang w:val="fr-FR"/>
        </w:rPr>
        <w:t>Vandier</w:t>
      </w:r>
      <w:proofErr w:type="spellEnd"/>
      <w:r w:rsidRPr="00C225C8">
        <w:rPr>
          <w:rFonts w:eastAsia="Times New Roman" w:cstheme="minorHAnsi"/>
          <w:sz w:val="24"/>
          <w:szCs w:val="24"/>
          <w:lang w:val="fr-FR"/>
        </w:rPr>
        <w:t xml:space="preserve"> Manuel d’archéologie égyptienne. Les époques de formation. </w:t>
      </w:r>
      <w:r w:rsidRPr="00C225C8">
        <w:rPr>
          <w:rFonts w:eastAsia="Times New Roman" w:cstheme="minorHAnsi"/>
          <w:sz w:val="24"/>
          <w:szCs w:val="24"/>
          <w:lang w:val="fr-FR"/>
        </w:rPr>
        <w:br/>
        <w:t>'</w:t>
      </w:r>
      <w:proofErr w:type="spellStart"/>
      <w:r w:rsidRPr="00C225C8">
        <w:rPr>
          <w:rFonts w:eastAsia="Times New Roman" w:cstheme="minorHAnsi"/>
          <w:sz w:val="24"/>
          <w:szCs w:val="24"/>
          <w:lang w:val="fr-FR"/>
        </w:rPr>
        <w:t>Brack</w:t>
      </w:r>
      <w:proofErr w:type="spellEnd"/>
      <w:r w:rsidRPr="00C225C8">
        <w:rPr>
          <w:rFonts w:eastAsia="Times New Roman" w:cstheme="minorHAnsi"/>
          <w:sz w:val="24"/>
          <w:szCs w:val="24"/>
          <w:lang w:val="fr-FR"/>
        </w:rPr>
        <w:t xml:space="preserve"> and </w:t>
      </w:r>
      <w:proofErr w:type="spellStart"/>
      <w:r w:rsidRPr="00C225C8">
        <w:rPr>
          <w:rFonts w:eastAsia="Times New Roman" w:cstheme="minorHAnsi"/>
          <w:sz w:val="24"/>
          <w:szCs w:val="24"/>
          <w:lang w:val="fr-FR"/>
        </w:rPr>
        <w:t>Zoller</w:t>
      </w:r>
      <w:proofErr w:type="spellEnd"/>
      <w:r w:rsidRPr="00C225C8">
        <w:rPr>
          <w:rFonts w:eastAsia="Times New Roman" w:cstheme="minorHAnsi"/>
          <w:sz w:val="24"/>
          <w:szCs w:val="24"/>
          <w:lang w:val="fr-FR"/>
        </w:rPr>
        <w:t xml:space="preserve"> (1989) “Die </w:t>
      </w:r>
      <w:proofErr w:type="spellStart"/>
      <w:r w:rsidRPr="00C225C8">
        <w:rPr>
          <w:rFonts w:eastAsia="Times New Roman" w:cstheme="minorHAnsi"/>
          <w:sz w:val="24"/>
          <w:szCs w:val="24"/>
          <w:lang w:val="fr-FR"/>
        </w:rPr>
        <w:t>Pflanze</w:t>
      </w:r>
      <w:proofErr w:type="spell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auf</w:t>
      </w:r>
      <w:proofErr w:type="spellEnd"/>
      <w:r w:rsidRPr="00C225C8">
        <w:rPr>
          <w:rFonts w:eastAsia="Times New Roman" w:cstheme="minorHAnsi"/>
          <w:sz w:val="24"/>
          <w:szCs w:val="24"/>
          <w:lang w:val="fr-FR"/>
        </w:rPr>
        <w:t xml:space="preserve"> der </w:t>
      </w:r>
      <w:proofErr w:type="spellStart"/>
      <w:r w:rsidRPr="00C225C8">
        <w:rPr>
          <w:rFonts w:eastAsia="Times New Roman" w:cstheme="minorHAnsi"/>
          <w:sz w:val="24"/>
          <w:szCs w:val="24"/>
          <w:lang w:val="fr-FR"/>
        </w:rPr>
        <w:t>dekorierten</w:t>
      </w:r>
      <w:proofErr w:type="spell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Naqada</w:t>
      </w:r>
      <w:proofErr w:type="spellEnd"/>
      <w:r w:rsidRPr="00C225C8">
        <w:rPr>
          <w:rFonts w:eastAsia="Times New Roman" w:cstheme="minorHAnsi"/>
          <w:sz w:val="24"/>
          <w:szCs w:val="24"/>
          <w:lang w:val="fr-FR"/>
        </w:rPr>
        <w:t xml:space="preserve"> II-</w:t>
      </w:r>
      <w:proofErr w:type="spellStart"/>
      <w:r w:rsidRPr="00C225C8">
        <w:rPr>
          <w:rFonts w:eastAsia="Times New Roman" w:cstheme="minorHAnsi"/>
          <w:sz w:val="24"/>
          <w:szCs w:val="24"/>
          <w:lang w:val="fr-FR"/>
        </w:rPr>
        <w:t>Keramik</w:t>
      </w:r>
      <w:proofErr w:type="spell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Aloe</w:t>
      </w:r>
      <w:proofErr w:type="spell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oder</w:t>
      </w:r>
      <w:proofErr w:type="spell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Wildbanane</w:t>
      </w:r>
      <w:proofErr w:type="spell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Ensete</w:t>
      </w:r>
      <w:proofErr w:type="spellEnd"/>
      <w:r w:rsidRPr="00C225C8">
        <w:rPr>
          <w:rFonts w:eastAsia="Times New Roman" w:cstheme="minorHAnsi"/>
          <w:sz w:val="24"/>
          <w:szCs w:val="24"/>
          <w:lang w:val="fr-FR"/>
        </w:rPr>
        <w:t xml:space="preserve">?) </w:t>
      </w:r>
      <w:r w:rsidRPr="00C225C8">
        <w:rPr>
          <w:rFonts w:eastAsia="Times New Roman" w:cstheme="minorHAnsi"/>
          <w:i/>
          <w:iCs/>
          <w:sz w:val="24"/>
          <w:szCs w:val="24"/>
          <w:lang w:val="fr-FR"/>
        </w:rPr>
        <w:t>MDAIK</w:t>
      </w:r>
      <w:r w:rsidRPr="00C225C8">
        <w:rPr>
          <w:rFonts w:eastAsia="Times New Roman" w:cstheme="minorHAnsi"/>
          <w:sz w:val="24"/>
          <w:szCs w:val="24"/>
          <w:lang w:val="fr-FR"/>
        </w:rPr>
        <w:t xml:space="preserve"> 45 </w:t>
      </w:r>
    </w:p>
    <w:p w:rsidR="00C225C8" w:rsidRPr="00C225C8" w:rsidRDefault="00C225C8" w:rsidP="00C225C8">
      <w:pPr>
        <w:spacing w:after="0" w:line="240" w:lineRule="auto"/>
        <w:rPr>
          <w:rFonts w:eastAsia="Times New Roman" w:cstheme="minorHAnsi"/>
          <w:sz w:val="24"/>
          <w:szCs w:val="24"/>
          <w:lang w:val="fr-FR"/>
        </w:rPr>
      </w:pPr>
    </w:p>
    <w:p w:rsidR="00C225C8" w:rsidRPr="00C225C8" w:rsidRDefault="00C225C8" w:rsidP="00C225C8">
      <w:pPr>
        <w:spacing w:after="0" w:line="240" w:lineRule="auto"/>
        <w:rPr>
          <w:rFonts w:eastAsia="Times New Roman" w:cstheme="minorHAnsi"/>
          <w:sz w:val="24"/>
          <w:szCs w:val="24"/>
          <w:lang w:val="fr-FR"/>
        </w:rPr>
      </w:pPr>
      <w:r w:rsidRPr="00C225C8">
        <w:rPr>
          <w:rFonts w:eastAsia="Times New Roman" w:cstheme="minorHAnsi"/>
          <w:sz w:val="24"/>
          <w:szCs w:val="24"/>
          <w:lang w:val="fr-FR"/>
        </w:rPr>
        <w:t xml:space="preserve">7. </w:t>
      </w:r>
      <w:r w:rsidRPr="00C225C8">
        <w:rPr>
          <w:rFonts w:eastAsia="Times New Roman" w:cstheme="minorHAnsi"/>
          <w:b/>
          <w:bCs/>
          <w:sz w:val="24"/>
          <w:szCs w:val="24"/>
          <w:lang w:val="fr-FR"/>
        </w:rPr>
        <w:t xml:space="preserve">Abydos </w:t>
      </w:r>
      <w:proofErr w:type="spellStart"/>
      <w:r w:rsidRPr="00C225C8">
        <w:rPr>
          <w:rFonts w:eastAsia="Times New Roman" w:cstheme="minorHAnsi"/>
          <w:b/>
          <w:bCs/>
          <w:sz w:val="24"/>
          <w:szCs w:val="24"/>
          <w:lang w:val="fr-FR"/>
        </w:rPr>
        <w:t>Tomb</w:t>
      </w:r>
      <w:proofErr w:type="spellEnd"/>
      <w:r w:rsidRPr="00C225C8">
        <w:rPr>
          <w:rFonts w:eastAsia="Times New Roman" w:cstheme="minorHAnsi"/>
          <w:b/>
          <w:bCs/>
          <w:sz w:val="24"/>
          <w:szCs w:val="24"/>
          <w:lang w:val="fr-FR"/>
        </w:rPr>
        <w:t xml:space="preserve"> U-j architecture and </w:t>
      </w:r>
      <w:proofErr w:type="spellStart"/>
      <w:r w:rsidRPr="00C225C8">
        <w:rPr>
          <w:rFonts w:eastAsia="Times New Roman" w:cstheme="minorHAnsi"/>
          <w:b/>
          <w:bCs/>
          <w:sz w:val="24"/>
          <w:szCs w:val="24"/>
          <w:lang w:val="fr-FR"/>
        </w:rPr>
        <w:t>Findings</w:t>
      </w:r>
      <w:proofErr w:type="spellEnd"/>
      <w:r w:rsidRPr="00C225C8">
        <w:rPr>
          <w:rFonts w:eastAsia="Times New Roman" w:cstheme="minorHAnsi"/>
          <w:b/>
          <w:bCs/>
          <w:sz w:val="24"/>
          <w:szCs w:val="24"/>
          <w:lang w:val="fr-FR"/>
        </w:rPr>
        <w:t xml:space="preserve"> - Peter Johnson</w:t>
      </w:r>
      <w:r w:rsidRPr="00C225C8">
        <w:rPr>
          <w:rFonts w:eastAsia="Times New Roman" w:cstheme="minorHAnsi"/>
          <w:sz w:val="24"/>
          <w:szCs w:val="24"/>
          <w:lang w:val="fr-FR"/>
        </w:rPr>
        <w:t xml:space="preserve"> </w:t>
      </w:r>
    </w:p>
    <w:p w:rsidR="00C225C8" w:rsidRPr="00C225C8" w:rsidRDefault="00C225C8" w:rsidP="00C225C8">
      <w:pPr>
        <w:spacing w:after="0" w:line="240" w:lineRule="auto"/>
        <w:rPr>
          <w:rFonts w:eastAsia="Times New Roman" w:cstheme="minorHAnsi"/>
          <w:sz w:val="24"/>
          <w:szCs w:val="24"/>
          <w:lang w:val="fr-FR"/>
        </w:rPr>
      </w:pPr>
      <w:r w:rsidRPr="00C225C8">
        <w:rPr>
          <w:rFonts w:eastAsia="Times New Roman" w:cstheme="minorHAnsi"/>
          <w:sz w:val="24"/>
          <w:szCs w:val="24"/>
          <w:lang w:val="fr-FR"/>
        </w:rPr>
        <w:t xml:space="preserve">Günter Dreyer </w:t>
      </w:r>
      <w:hyperlink r:id="rId7" w:history="1">
        <w:r w:rsidRPr="00C225C8">
          <w:rPr>
            <w:rFonts w:eastAsia="Times New Roman" w:cstheme="minorHAnsi"/>
            <w:color w:val="0000FF"/>
            <w:sz w:val="24"/>
            <w:szCs w:val="24"/>
            <w:u w:val="single"/>
            <w:lang w:val="fr-FR"/>
          </w:rPr>
          <w:t xml:space="preserve">Mit </w:t>
        </w:r>
        <w:proofErr w:type="spellStart"/>
        <w:r w:rsidRPr="00C225C8">
          <w:rPr>
            <w:rFonts w:eastAsia="Times New Roman" w:cstheme="minorHAnsi"/>
            <w:color w:val="0000FF"/>
            <w:sz w:val="24"/>
            <w:szCs w:val="24"/>
            <w:u w:val="single"/>
            <w:lang w:val="fr-FR"/>
          </w:rPr>
          <w:t>Beitr.v.</w:t>
        </w:r>
        <w:proofErr w:type="spellEnd"/>
        <w:r w:rsidRPr="00C225C8">
          <w:rPr>
            <w:rFonts w:eastAsia="Times New Roman" w:cstheme="minorHAnsi"/>
            <w:color w:val="0000FF"/>
            <w:sz w:val="24"/>
            <w:szCs w:val="24"/>
            <w:u w:val="single"/>
            <w:lang w:val="fr-FR"/>
          </w:rPr>
          <w:t xml:space="preserve"> Ulrich Hartung, </w:t>
        </w:r>
        <w:proofErr w:type="spellStart"/>
        <w:proofErr w:type="gramStart"/>
        <w:r w:rsidRPr="00C225C8">
          <w:rPr>
            <w:rFonts w:eastAsia="Times New Roman" w:cstheme="minorHAnsi"/>
            <w:color w:val="0000FF"/>
            <w:sz w:val="24"/>
            <w:szCs w:val="24"/>
            <w:u w:val="single"/>
            <w:lang w:val="fr-FR"/>
          </w:rPr>
          <w:t>u.a</w:t>
        </w:r>
        <w:proofErr w:type="spellEnd"/>
        <w:r w:rsidRPr="00C225C8">
          <w:rPr>
            <w:rFonts w:eastAsia="Times New Roman" w:cstheme="minorHAnsi"/>
            <w:color w:val="0000FF"/>
            <w:sz w:val="24"/>
            <w:szCs w:val="24"/>
            <w:u w:val="single"/>
            <w:lang w:val="fr-FR"/>
          </w:rPr>
          <w:t>.</w:t>
        </w:r>
      </w:hyperlink>
      <w:r w:rsidRPr="00C225C8">
        <w:rPr>
          <w:rFonts w:eastAsia="Times New Roman" w:cstheme="minorHAnsi"/>
          <w:sz w:val="24"/>
          <w:szCs w:val="24"/>
          <w:lang w:val="fr-FR"/>
        </w:rPr>
        <w:t xml:space="preserve"> :</w:t>
      </w:r>
      <w:proofErr w:type="gramEnd"/>
      <w:r w:rsidRPr="00C225C8">
        <w:rPr>
          <w:rFonts w:eastAsia="Times New Roman" w:cstheme="minorHAnsi"/>
          <w:sz w:val="24"/>
          <w:szCs w:val="24"/>
          <w:lang w:val="fr-FR"/>
        </w:rPr>
        <w:t> </w:t>
      </w:r>
      <w:proofErr w:type="spellStart"/>
      <w:r w:rsidRPr="00C225C8">
        <w:rPr>
          <w:rFonts w:eastAsia="Times New Roman" w:cstheme="minorHAnsi"/>
          <w:sz w:val="24"/>
          <w:szCs w:val="24"/>
          <w:lang w:val="fr-FR"/>
        </w:rPr>
        <w:t>Umm</w:t>
      </w:r>
      <w:proofErr w:type="spellEnd"/>
      <w:r w:rsidRPr="00C225C8">
        <w:rPr>
          <w:rFonts w:eastAsia="Times New Roman" w:cstheme="minorHAnsi"/>
          <w:sz w:val="24"/>
          <w:szCs w:val="24"/>
          <w:lang w:val="fr-FR"/>
        </w:rPr>
        <w:t xml:space="preserve"> el-</w:t>
      </w:r>
      <w:proofErr w:type="spellStart"/>
      <w:r w:rsidRPr="00C225C8">
        <w:rPr>
          <w:rFonts w:eastAsia="Times New Roman" w:cstheme="minorHAnsi"/>
          <w:sz w:val="24"/>
          <w:szCs w:val="24"/>
          <w:lang w:val="fr-FR"/>
        </w:rPr>
        <w:t>Qaab</w:t>
      </w:r>
      <w:proofErr w:type="spellEnd"/>
      <w:r w:rsidRPr="00C225C8">
        <w:rPr>
          <w:rFonts w:eastAsia="Times New Roman" w:cstheme="minorHAnsi"/>
          <w:sz w:val="24"/>
          <w:szCs w:val="24"/>
          <w:lang w:val="fr-FR"/>
        </w:rPr>
        <w:t xml:space="preserve"> 1 - </w:t>
      </w:r>
      <w:proofErr w:type="spellStart"/>
      <w:r w:rsidRPr="00C225C8">
        <w:rPr>
          <w:rFonts w:eastAsia="Times New Roman" w:cstheme="minorHAnsi"/>
          <w:sz w:val="24"/>
          <w:szCs w:val="24"/>
          <w:lang w:val="fr-FR"/>
        </w:rPr>
        <w:t>Das</w:t>
      </w:r>
      <w:proofErr w:type="spell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prädynastische</w:t>
      </w:r>
      <w:proofErr w:type="spell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Königsgrab</w:t>
      </w:r>
      <w:proofErr w:type="spellEnd"/>
      <w:r w:rsidRPr="00C225C8">
        <w:rPr>
          <w:rFonts w:eastAsia="Times New Roman" w:cstheme="minorHAnsi"/>
          <w:sz w:val="24"/>
          <w:szCs w:val="24"/>
          <w:lang w:val="fr-FR"/>
        </w:rPr>
        <w:t xml:space="preserve"> U-j </w:t>
      </w:r>
      <w:proofErr w:type="spellStart"/>
      <w:r w:rsidRPr="00C225C8">
        <w:rPr>
          <w:rFonts w:eastAsia="Times New Roman" w:cstheme="minorHAnsi"/>
          <w:sz w:val="24"/>
          <w:szCs w:val="24"/>
          <w:lang w:val="fr-FR"/>
        </w:rPr>
        <w:t>und</w:t>
      </w:r>
      <w:proofErr w:type="spellEnd"/>
      <w:r w:rsidRPr="00C225C8">
        <w:rPr>
          <w:rFonts w:eastAsia="Times New Roman" w:cstheme="minorHAnsi"/>
          <w:sz w:val="24"/>
          <w:szCs w:val="24"/>
          <w:lang w:val="fr-FR"/>
        </w:rPr>
        <w:t xml:space="preserve"> seine </w:t>
      </w:r>
      <w:proofErr w:type="spellStart"/>
      <w:r w:rsidRPr="00C225C8">
        <w:rPr>
          <w:rFonts w:eastAsia="Times New Roman" w:cstheme="minorHAnsi"/>
          <w:sz w:val="24"/>
          <w:szCs w:val="24"/>
          <w:lang w:val="fr-FR"/>
        </w:rPr>
        <w:t>frühen</w:t>
      </w:r>
      <w:proofErr w:type="spell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Schriftzeugnisse</w:t>
      </w:r>
      <w:proofErr w:type="spellEnd"/>
      <w:r w:rsidRPr="00C225C8">
        <w:rPr>
          <w:rFonts w:eastAsia="Times New Roman" w:cstheme="minorHAnsi"/>
          <w:sz w:val="24"/>
          <w:szCs w:val="24"/>
          <w:lang w:val="fr-FR"/>
        </w:rPr>
        <w:t xml:space="preserve">. - Mainz : </w:t>
      </w:r>
      <w:proofErr w:type="spellStart"/>
      <w:r w:rsidRPr="00C225C8">
        <w:rPr>
          <w:rFonts w:eastAsia="Times New Roman" w:cstheme="minorHAnsi"/>
          <w:sz w:val="24"/>
          <w:szCs w:val="24"/>
          <w:lang w:val="fr-FR"/>
        </w:rPr>
        <w:t>von</w:t>
      </w:r>
      <w:proofErr w:type="spellEnd"/>
      <w:r w:rsidRPr="00C225C8">
        <w:rPr>
          <w:rFonts w:eastAsia="Times New Roman" w:cstheme="minorHAnsi"/>
          <w:sz w:val="24"/>
          <w:szCs w:val="24"/>
          <w:lang w:val="fr-FR"/>
        </w:rPr>
        <w:t xml:space="preserve"> </w:t>
      </w:r>
      <w:proofErr w:type="spellStart"/>
      <w:r w:rsidRPr="00C225C8">
        <w:rPr>
          <w:rFonts w:eastAsia="Times New Roman" w:cstheme="minorHAnsi"/>
          <w:sz w:val="24"/>
          <w:szCs w:val="24"/>
          <w:lang w:val="fr-FR"/>
        </w:rPr>
        <w:t>Zabern</w:t>
      </w:r>
      <w:proofErr w:type="spellEnd"/>
      <w:r w:rsidRPr="00C225C8">
        <w:rPr>
          <w:rFonts w:eastAsia="Times New Roman" w:cstheme="minorHAnsi"/>
          <w:sz w:val="24"/>
          <w:szCs w:val="24"/>
          <w:lang w:val="fr-FR"/>
        </w:rPr>
        <w:t xml:space="preserve">, 1998. </w:t>
      </w:r>
    </w:p>
    <w:p w:rsidR="00C225C8" w:rsidRDefault="00C225C8" w:rsidP="00C225C8">
      <w:pPr>
        <w:spacing w:after="0" w:line="240" w:lineRule="auto"/>
        <w:ind w:left="360"/>
        <w:rPr>
          <w:rFonts w:eastAsia="Times New Roman" w:cstheme="minorHAnsi"/>
          <w:sz w:val="24"/>
          <w:szCs w:val="24"/>
        </w:rPr>
      </w:pPr>
      <w:proofErr w:type="gramStart"/>
      <w:r w:rsidRPr="00C225C8">
        <w:rPr>
          <w:rFonts w:eastAsia="Times New Roman" w:cstheme="minorHAnsi"/>
          <w:sz w:val="24"/>
          <w:szCs w:val="24"/>
        </w:rPr>
        <w:t>Original publication of the excavation of Tomb U-j by Günter Dreyer.</w:t>
      </w:r>
      <w:proofErr w:type="gramEnd"/>
      <w:r w:rsidRPr="00C225C8">
        <w:rPr>
          <w:rFonts w:eastAsia="Times New Roman" w:cstheme="minorHAnsi"/>
          <w:sz w:val="24"/>
          <w:szCs w:val="24"/>
        </w:rPr>
        <w:t xml:space="preserve"> This is in German, so unless you know German it will most likely be useless except for the pictures and figures which can be referred to when reading English reviews. </w:t>
      </w:r>
    </w:p>
    <w:p w:rsidR="00C225C8" w:rsidRPr="00C225C8" w:rsidRDefault="00C225C8" w:rsidP="00C225C8">
      <w:pPr>
        <w:spacing w:after="0" w:line="240" w:lineRule="auto"/>
        <w:ind w:left="360"/>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Bruce Williams. </w:t>
      </w:r>
      <w:proofErr w:type="gramStart"/>
      <w:r w:rsidRPr="00C225C8">
        <w:rPr>
          <w:rFonts w:eastAsia="Times New Roman" w:cstheme="minorHAnsi"/>
          <w:sz w:val="24"/>
          <w:szCs w:val="24"/>
        </w:rPr>
        <w:t xml:space="preserve">"Review: </w:t>
      </w:r>
      <w:hyperlink r:id="rId8" w:history="1">
        <w:r w:rsidRPr="00C225C8">
          <w:rPr>
            <w:rFonts w:eastAsia="Times New Roman" w:cstheme="minorHAnsi"/>
            <w:color w:val="0000FF"/>
            <w:sz w:val="24"/>
            <w:szCs w:val="24"/>
            <w:u w:val="single"/>
          </w:rPr>
          <w:t>untitled</w:t>
        </w:r>
      </w:hyperlink>
      <w:r w:rsidRPr="00C225C8">
        <w:rPr>
          <w:rFonts w:eastAsia="Times New Roman" w:cstheme="minorHAnsi"/>
          <w:sz w:val="24"/>
          <w:szCs w:val="24"/>
        </w:rPr>
        <w:t>."</w:t>
      </w:r>
      <w:proofErr w:type="gramEnd"/>
      <w:r w:rsidRPr="00C225C8">
        <w:rPr>
          <w:rFonts w:eastAsia="Times New Roman" w:cstheme="minorHAnsi"/>
          <w:sz w:val="24"/>
          <w:szCs w:val="24"/>
        </w:rPr>
        <w:t xml:space="preserve"> Journal of Near Eastern Studies Vol. 62, No. 2 (April 2003): pp. 142-147 </w:t>
      </w:r>
    </w:p>
    <w:p w:rsidR="00C225C8" w:rsidRPr="00C225C8" w:rsidRDefault="00C225C8" w:rsidP="00C225C8">
      <w:pPr>
        <w:spacing w:after="0" w:line="240" w:lineRule="auto"/>
        <w:ind w:left="360"/>
        <w:rPr>
          <w:rFonts w:eastAsia="Times New Roman" w:cstheme="minorHAnsi"/>
          <w:sz w:val="24"/>
          <w:szCs w:val="24"/>
        </w:rPr>
      </w:pPr>
      <w:r w:rsidRPr="00C225C8">
        <w:rPr>
          <w:rFonts w:eastAsia="Times New Roman" w:cstheme="minorHAnsi"/>
          <w:sz w:val="24"/>
          <w:szCs w:val="24"/>
        </w:rPr>
        <w:t>Review of Umm el-</w:t>
      </w:r>
      <w:proofErr w:type="spellStart"/>
      <w:r w:rsidRPr="00C225C8">
        <w:rPr>
          <w:rFonts w:eastAsia="Times New Roman" w:cstheme="minorHAnsi"/>
          <w:sz w:val="24"/>
          <w:szCs w:val="24"/>
        </w:rPr>
        <w:t>Qaab</w:t>
      </w:r>
      <w:proofErr w:type="spellEnd"/>
      <w:r w:rsidRPr="00C225C8">
        <w:rPr>
          <w:rFonts w:eastAsia="Times New Roman" w:cstheme="minorHAnsi"/>
          <w:sz w:val="24"/>
          <w:szCs w:val="24"/>
        </w:rPr>
        <w:t xml:space="preserve"> I by Dreyer.  Helpful article for giving a basic overview about what was covered in the report with little discussion about it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lang w:val="nl-NL"/>
        </w:rPr>
        <w:lastRenderedPageBreak/>
        <w:t xml:space="preserve">Edwin C. M. van den Brink. </w:t>
      </w:r>
      <w:proofErr w:type="gramStart"/>
      <w:r w:rsidRPr="00C225C8">
        <w:rPr>
          <w:rFonts w:eastAsia="Times New Roman" w:cstheme="minorHAnsi"/>
          <w:sz w:val="24"/>
          <w:szCs w:val="24"/>
        </w:rPr>
        <w:t xml:space="preserve">"Review: </w:t>
      </w:r>
      <w:hyperlink r:id="rId9" w:history="1">
        <w:r w:rsidRPr="00C225C8">
          <w:rPr>
            <w:rFonts w:eastAsia="Times New Roman" w:cstheme="minorHAnsi"/>
            <w:color w:val="0000FF"/>
            <w:sz w:val="24"/>
            <w:szCs w:val="24"/>
            <w:u w:val="single"/>
          </w:rPr>
          <w:t>untitled</w:t>
        </w:r>
      </w:hyperlink>
      <w:r w:rsidRPr="00C225C8">
        <w:rPr>
          <w:rFonts w:eastAsia="Times New Roman" w:cstheme="minorHAnsi"/>
          <w:sz w:val="24"/>
          <w:szCs w:val="24"/>
        </w:rPr>
        <w:t>."</w:t>
      </w:r>
      <w:proofErr w:type="gramEnd"/>
      <w:r w:rsidRPr="00C225C8">
        <w:rPr>
          <w:rFonts w:eastAsia="Times New Roman" w:cstheme="minorHAnsi"/>
          <w:sz w:val="24"/>
          <w:szCs w:val="24"/>
        </w:rPr>
        <w:t xml:space="preserve"> Journal of the American Research Center in Egypt Vol. 39, (2002): pp. 258-263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Also a book review of Umm el-</w:t>
      </w:r>
      <w:proofErr w:type="spellStart"/>
      <w:r w:rsidRPr="00C225C8">
        <w:rPr>
          <w:rFonts w:eastAsia="Times New Roman" w:cstheme="minorHAnsi"/>
          <w:sz w:val="24"/>
          <w:szCs w:val="24"/>
        </w:rPr>
        <w:t>Qaab</w:t>
      </w:r>
      <w:proofErr w:type="spellEnd"/>
      <w:r w:rsidRPr="00C225C8">
        <w:rPr>
          <w:rFonts w:eastAsia="Times New Roman" w:cstheme="minorHAnsi"/>
          <w:sz w:val="24"/>
          <w:szCs w:val="24"/>
        </w:rPr>
        <w:t xml:space="preserve"> I by Dreyer.  This is a longer and more helpful article than the first as it literally translates some of what Dreyer says and goes chapter by chapter outlining the volume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8. </w:t>
      </w:r>
      <w:r w:rsidRPr="00C225C8">
        <w:rPr>
          <w:rFonts w:eastAsia="Times New Roman" w:cstheme="minorHAnsi"/>
          <w:b/>
          <w:bCs/>
          <w:sz w:val="24"/>
          <w:szCs w:val="24"/>
        </w:rPr>
        <w:t>Abydos Tomb U-j inscriptions</w:t>
      </w:r>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Dreyer </w:t>
      </w:r>
      <w:r w:rsidRPr="00C225C8">
        <w:rPr>
          <w:rFonts w:eastAsia="Times New Roman" w:cstheme="minorHAnsi"/>
          <w:i/>
          <w:iCs/>
          <w:sz w:val="24"/>
          <w:szCs w:val="24"/>
        </w:rPr>
        <w:t>Umm el-</w:t>
      </w:r>
      <w:proofErr w:type="spellStart"/>
      <w:r w:rsidRPr="00C225C8">
        <w:rPr>
          <w:rFonts w:eastAsia="Times New Roman" w:cstheme="minorHAnsi"/>
          <w:i/>
          <w:iCs/>
          <w:sz w:val="24"/>
          <w:szCs w:val="24"/>
        </w:rPr>
        <w:t>Qaab</w:t>
      </w:r>
      <w:proofErr w:type="spellEnd"/>
      <w:r w:rsidRPr="00C225C8">
        <w:rPr>
          <w:rFonts w:eastAsia="Times New Roman" w:cstheme="minorHAnsi"/>
          <w:i/>
          <w:iCs/>
          <w:sz w:val="24"/>
          <w:szCs w:val="24"/>
        </w:rPr>
        <w:t xml:space="preserve"> I</w:t>
      </w:r>
      <w:r w:rsidRPr="00C225C8">
        <w:rPr>
          <w:rFonts w:eastAsia="Times New Roman" w:cstheme="minorHAnsi"/>
          <w:sz w:val="24"/>
          <w:szCs w:val="24"/>
        </w:rPr>
        <w:t xml:space="preserve"> </w:t>
      </w:r>
      <w:r w:rsidRPr="00C225C8">
        <w:rPr>
          <w:rFonts w:eastAsia="Times New Roman" w:cstheme="minorHAnsi"/>
          <w:sz w:val="24"/>
          <w:szCs w:val="24"/>
        </w:rPr>
        <w:br/>
        <w:t xml:space="preserve">'Baines in Houston </w:t>
      </w:r>
      <w:proofErr w:type="gramStart"/>
      <w:r w:rsidRPr="00C225C8">
        <w:rPr>
          <w:rFonts w:eastAsia="Times New Roman" w:cstheme="minorHAnsi"/>
          <w:sz w:val="24"/>
          <w:szCs w:val="24"/>
        </w:rPr>
        <w:t>The</w:t>
      </w:r>
      <w:proofErr w:type="gramEnd"/>
      <w:r w:rsidRPr="00C225C8">
        <w:rPr>
          <w:rFonts w:eastAsia="Times New Roman" w:cstheme="minorHAnsi"/>
          <w:sz w:val="24"/>
          <w:szCs w:val="24"/>
        </w:rPr>
        <w:t xml:space="preserve"> First Writing </w:t>
      </w:r>
      <w:r w:rsidRPr="00C225C8">
        <w:rPr>
          <w:rFonts w:eastAsia="Times New Roman" w:cstheme="minorHAnsi"/>
          <w:sz w:val="24"/>
          <w:szCs w:val="24"/>
        </w:rPr>
        <w:br/>
        <w:t>'</w:t>
      </w:r>
      <w:proofErr w:type="spellStart"/>
      <w:r w:rsidRPr="00C225C8">
        <w:rPr>
          <w:rFonts w:eastAsia="Times New Roman" w:cstheme="minorHAnsi"/>
          <w:sz w:val="24"/>
          <w:szCs w:val="24"/>
        </w:rPr>
        <w:t>Wengrow</w:t>
      </w:r>
      <w:proofErr w:type="spellEnd"/>
      <w:r w:rsidRPr="00C225C8">
        <w:rPr>
          <w:rFonts w:eastAsia="Times New Roman" w:cstheme="minorHAnsi"/>
          <w:sz w:val="24"/>
          <w:szCs w:val="24"/>
        </w:rPr>
        <w:t xml:space="preserve"> </w:t>
      </w:r>
      <w:r w:rsidRPr="00C225C8">
        <w:rPr>
          <w:rFonts w:eastAsia="Times New Roman" w:cstheme="minorHAnsi"/>
          <w:i/>
          <w:iCs/>
          <w:sz w:val="24"/>
          <w:szCs w:val="24"/>
        </w:rPr>
        <w:t>The Archaeology of Early Egypt</w:t>
      </w:r>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9. </w:t>
      </w:r>
      <w:proofErr w:type="spellStart"/>
      <w:r w:rsidRPr="00C225C8">
        <w:rPr>
          <w:rFonts w:eastAsia="Times New Roman" w:cstheme="minorHAnsi"/>
          <w:b/>
          <w:bCs/>
          <w:sz w:val="24"/>
          <w:szCs w:val="24"/>
        </w:rPr>
        <w:t>Sayala</w:t>
      </w:r>
      <w:proofErr w:type="spellEnd"/>
      <w:r w:rsidRPr="00C225C8">
        <w:rPr>
          <w:rFonts w:eastAsia="Times New Roman" w:cstheme="minorHAnsi"/>
          <w:b/>
          <w:bCs/>
          <w:sz w:val="24"/>
          <w:szCs w:val="24"/>
        </w:rPr>
        <w:t xml:space="preserve"> Mace (? – is there enough?)</w:t>
      </w:r>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Firth </w:t>
      </w:r>
      <w:r w:rsidRPr="00C225C8">
        <w:rPr>
          <w:rFonts w:eastAsia="Times New Roman" w:cstheme="minorHAnsi"/>
          <w:i/>
          <w:iCs/>
          <w:sz w:val="24"/>
          <w:szCs w:val="24"/>
        </w:rPr>
        <w:t xml:space="preserve">Archaeological Survey of </w:t>
      </w:r>
      <w:proofErr w:type="spellStart"/>
      <w:r w:rsidRPr="00C225C8">
        <w:rPr>
          <w:rFonts w:eastAsia="Times New Roman" w:cstheme="minorHAnsi"/>
          <w:i/>
          <w:iCs/>
          <w:sz w:val="24"/>
          <w:szCs w:val="24"/>
        </w:rPr>
        <w:t>Nubia</w:t>
      </w:r>
      <w:proofErr w:type="spellEnd"/>
      <w:r w:rsidRPr="00C225C8">
        <w:rPr>
          <w:rFonts w:eastAsia="Times New Roman" w:cstheme="minorHAnsi"/>
          <w:i/>
          <w:iCs/>
          <w:sz w:val="24"/>
          <w:szCs w:val="24"/>
        </w:rPr>
        <w:t>: Report for 1910-1911</w:t>
      </w:r>
      <w:r w:rsidRPr="00C225C8">
        <w:rPr>
          <w:rFonts w:eastAsia="Times New Roman" w:cstheme="minorHAnsi"/>
          <w:sz w:val="24"/>
          <w:szCs w:val="24"/>
        </w:rPr>
        <w:t xml:space="preserve"> </w:t>
      </w:r>
      <w:r w:rsidRPr="00C225C8">
        <w:rPr>
          <w:rFonts w:eastAsia="Times New Roman" w:cstheme="minorHAnsi"/>
          <w:sz w:val="24"/>
          <w:szCs w:val="24"/>
        </w:rPr>
        <w:br/>
        <w:t xml:space="preserve">'Stevenson (2008) “Mace” in UEE (online)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10. </w:t>
      </w:r>
      <w:r w:rsidRPr="00C225C8">
        <w:rPr>
          <w:rFonts w:eastAsia="Times New Roman" w:cstheme="minorHAnsi"/>
          <w:b/>
          <w:bCs/>
          <w:sz w:val="24"/>
          <w:szCs w:val="24"/>
        </w:rPr>
        <w:t xml:space="preserve">Egyptian </w:t>
      </w:r>
      <w:proofErr w:type="spellStart"/>
      <w:r w:rsidRPr="00C225C8">
        <w:rPr>
          <w:rFonts w:eastAsia="Times New Roman" w:cstheme="minorHAnsi"/>
          <w:b/>
          <w:bCs/>
          <w:sz w:val="24"/>
          <w:szCs w:val="24"/>
        </w:rPr>
        <w:t>predynastic</w:t>
      </w:r>
      <w:proofErr w:type="spellEnd"/>
      <w:r w:rsidRPr="00C225C8">
        <w:rPr>
          <w:rFonts w:eastAsia="Times New Roman" w:cstheme="minorHAnsi"/>
          <w:b/>
          <w:bCs/>
          <w:sz w:val="24"/>
          <w:szCs w:val="24"/>
        </w:rPr>
        <w:t xml:space="preserve"> cylinder seals</w:t>
      </w:r>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Hill Cylinder seal glyptic in </w:t>
      </w:r>
      <w:proofErr w:type="spellStart"/>
      <w:r w:rsidRPr="00C225C8">
        <w:rPr>
          <w:rFonts w:eastAsia="Times New Roman" w:cstheme="minorHAnsi"/>
          <w:sz w:val="24"/>
          <w:szCs w:val="24"/>
        </w:rPr>
        <w:t>Predynastic</w:t>
      </w:r>
      <w:proofErr w:type="spellEnd"/>
      <w:r w:rsidRPr="00C225C8">
        <w:rPr>
          <w:rFonts w:eastAsia="Times New Roman" w:cstheme="minorHAnsi"/>
          <w:sz w:val="24"/>
          <w:szCs w:val="24"/>
        </w:rPr>
        <w:t xml:space="preserve"> Egypt and neighboring regions </w:t>
      </w:r>
      <w:r w:rsidRPr="00C225C8">
        <w:rPr>
          <w:rFonts w:eastAsia="Times New Roman" w:cstheme="minorHAnsi"/>
          <w:sz w:val="24"/>
          <w:szCs w:val="24"/>
        </w:rPr>
        <w:br/>
        <w:t>'</w:t>
      </w:r>
      <w:proofErr w:type="spellStart"/>
      <w:r w:rsidRPr="00C225C8">
        <w:rPr>
          <w:rFonts w:eastAsia="Times New Roman" w:cstheme="minorHAnsi"/>
          <w:sz w:val="24"/>
          <w:szCs w:val="24"/>
        </w:rPr>
        <w:t>Tessier</w:t>
      </w:r>
      <w:proofErr w:type="spellEnd"/>
      <w:r w:rsidRPr="00C225C8">
        <w:rPr>
          <w:rFonts w:eastAsia="Times New Roman" w:cstheme="minorHAnsi"/>
          <w:sz w:val="24"/>
          <w:szCs w:val="24"/>
        </w:rPr>
        <w:t xml:space="preserve"> “Glyptic Evidence for a Connection between Iran, Syria and Egypt in the 4th and 3rd Millennia” </w:t>
      </w:r>
      <w:r w:rsidRPr="00C225C8">
        <w:rPr>
          <w:rFonts w:eastAsia="Times New Roman" w:cstheme="minorHAnsi"/>
          <w:i/>
          <w:iCs/>
          <w:sz w:val="24"/>
          <w:szCs w:val="24"/>
        </w:rPr>
        <w:t>Iran</w:t>
      </w:r>
      <w:r w:rsidRPr="00C225C8">
        <w:rPr>
          <w:rFonts w:eastAsia="Times New Roman" w:cstheme="minorHAnsi"/>
          <w:sz w:val="24"/>
          <w:szCs w:val="24"/>
        </w:rPr>
        <w:t xml:space="preserve"> 25 (1987) </w:t>
      </w:r>
      <w:r w:rsidRPr="00C225C8">
        <w:rPr>
          <w:rFonts w:eastAsia="Times New Roman" w:cstheme="minorHAnsi"/>
          <w:sz w:val="24"/>
          <w:szCs w:val="24"/>
        </w:rPr>
        <w:br/>
      </w:r>
      <w:proofErr w:type="spellStart"/>
      <w:r w:rsidRPr="00C225C8">
        <w:rPr>
          <w:rFonts w:eastAsia="Times New Roman" w:cstheme="minorHAnsi"/>
          <w:sz w:val="24"/>
          <w:szCs w:val="24"/>
        </w:rPr>
        <w:t>Boehmer</w:t>
      </w:r>
      <w:proofErr w:type="spellEnd"/>
      <w:r w:rsidRPr="00C225C8">
        <w:rPr>
          <w:rFonts w:eastAsia="Times New Roman" w:cstheme="minorHAnsi"/>
          <w:sz w:val="24"/>
          <w:szCs w:val="24"/>
        </w:rPr>
        <w:t xml:space="preserve"> “Das </w:t>
      </w:r>
      <w:proofErr w:type="spellStart"/>
      <w:r w:rsidRPr="00C225C8">
        <w:rPr>
          <w:rFonts w:eastAsia="Times New Roman" w:cstheme="minorHAnsi"/>
          <w:sz w:val="24"/>
          <w:szCs w:val="24"/>
        </w:rPr>
        <w:t>Rollsiegel</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im</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prädynastischen</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Ägypten</w:t>
      </w:r>
      <w:proofErr w:type="spellEnd"/>
      <w:r w:rsidRPr="00C225C8">
        <w:rPr>
          <w:rFonts w:eastAsia="Times New Roman" w:cstheme="minorHAnsi"/>
          <w:sz w:val="24"/>
          <w:szCs w:val="24"/>
        </w:rPr>
        <w:t xml:space="preserve">” in </w:t>
      </w:r>
      <w:proofErr w:type="spellStart"/>
      <w:r w:rsidRPr="00C225C8">
        <w:rPr>
          <w:rFonts w:eastAsia="Times New Roman" w:cstheme="minorHAnsi"/>
          <w:i/>
          <w:iCs/>
          <w:sz w:val="24"/>
          <w:szCs w:val="24"/>
        </w:rPr>
        <w:t>Archäologischer</w:t>
      </w:r>
      <w:proofErr w:type="spellEnd"/>
      <w:r w:rsidRPr="00C225C8">
        <w:rPr>
          <w:rFonts w:eastAsia="Times New Roman" w:cstheme="minorHAnsi"/>
          <w:i/>
          <w:iCs/>
          <w:sz w:val="24"/>
          <w:szCs w:val="24"/>
        </w:rPr>
        <w:t xml:space="preserve"> </w:t>
      </w:r>
      <w:proofErr w:type="spellStart"/>
      <w:r w:rsidRPr="00C225C8">
        <w:rPr>
          <w:rFonts w:eastAsia="Times New Roman" w:cstheme="minorHAnsi"/>
          <w:i/>
          <w:iCs/>
          <w:sz w:val="24"/>
          <w:szCs w:val="24"/>
        </w:rPr>
        <w:t>Anzeiger</w:t>
      </w:r>
      <w:proofErr w:type="spellEnd"/>
      <w:r w:rsidRPr="00C225C8">
        <w:rPr>
          <w:rFonts w:eastAsia="Times New Roman" w:cstheme="minorHAnsi"/>
          <w:sz w:val="24"/>
          <w:szCs w:val="24"/>
        </w:rPr>
        <w:t xml:space="preserve"> (1974)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11. </w:t>
      </w:r>
      <w:r w:rsidRPr="00C225C8">
        <w:rPr>
          <w:rFonts w:eastAsia="Times New Roman" w:cstheme="minorHAnsi"/>
          <w:b/>
          <w:bCs/>
          <w:sz w:val="24"/>
          <w:szCs w:val="24"/>
        </w:rPr>
        <w:t xml:space="preserve">Abu </w:t>
      </w:r>
      <w:proofErr w:type="spellStart"/>
      <w:r w:rsidRPr="00C225C8">
        <w:rPr>
          <w:rFonts w:eastAsia="Times New Roman" w:cstheme="minorHAnsi"/>
          <w:b/>
          <w:bCs/>
          <w:sz w:val="24"/>
          <w:szCs w:val="24"/>
        </w:rPr>
        <w:t>Zeidan</w:t>
      </w:r>
      <w:proofErr w:type="spellEnd"/>
      <w:r w:rsidRPr="00C225C8">
        <w:rPr>
          <w:rFonts w:eastAsia="Times New Roman" w:cstheme="minorHAnsi"/>
          <w:b/>
          <w:bCs/>
          <w:sz w:val="24"/>
          <w:szCs w:val="24"/>
        </w:rPr>
        <w:t xml:space="preserve"> and/or Metropolitan Museum knife handles - Oliver </w:t>
      </w:r>
      <w:proofErr w:type="spellStart"/>
      <w:r w:rsidRPr="00C225C8">
        <w:rPr>
          <w:rFonts w:eastAsia="Times New Roman" w:cstheme="minorHAnsi"/>
          <w:b/>
          <w:bCs/>
          <w:sz w:val="24"/>
          <w:szCs w:val="24"/>
        </w:rPr>
        <w:t>Weerasinghe</w:t>
      </w:r>
      <w:proofErr w:type="spellEnd"/>
      <w:r w:rsidRPr="00C225C8">
        <w:rPr>
          <w:rFonts w:eastAsia="Times New Roman" w:cstheme="minorHAnsi"/>
          <w:sz w:val="24"/>
          <w:szCs w:val="24"/>
        </w:rPr>
        <w:t xml:space="preserve"> </w:t>
      </w: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br/>
        <w:t xml:space="preserve">Bruce Williams, Thomas J. Logan, William J. </w:t>
      </w:r>
      <w:proofErr w:type="spellStart"/>
      <w:r w:rsidRPr="00C225C8">
        <w:rPr>
          <w:rFonts w:eastAsia="Times New Roman" w:cstheme="minorHAnsi"/>
          <w:sz w:val="24"/>
          <w:szCs w:val="24"/>
        </w:rPr>
        <w:t>Murnane</w:t>
      </w:r>
      <w:proofErr w:type="spellEnd"/>
      <w:r w:rsidRPr="00C225C8">
        <w:rPr>
          <w:rFonts w:eastAsia="Times New Roman" w:cstheme="minorHAnsi"/>
          <w:sz w:val="24"/>
          <w:szCs w:val="24"/>
        </w:rPr>
        <w:t xml:space="preserve">, “The Metropolitan Museum Knife Handle and Aspects of </w:t>
      </w:r>
      <w:proofErr w:type="spellStart"/>
      <w:r w:rsidRPr="00C225C8">
        <w:rPr>
          <w:rFonts w:eastAsia="Times New Roman" w:cstheme="minorHAnsi"/>
          <w:sz w:val="24"/>
          <w:szCs w:val="24"/>
        </w:rPr>
        <w:t>Pharaonic</w:t>
      </w:r>
      <w:proofErr w:type="spellEnd"/>
      <w:r w:rsidRPr="00C225C8">
        <w:rPr>
          <w:rFonts w:eastAsia="Times New Roman" w:cstheme="minorHAnsi"/>
          <w:sz w:val="24"/>
          <w:szCs w:val="24"/>
        </w:rPr>
        <w:t xml:space="preserve"> Imagery before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Journal of Near Eastern Studies, Vol. 46, No. 4 (Oct., 1987), pp. 245-285, </w:t>
      </w:r>
      <w:proofErr w:type="gramStart"/>
      <w:r w:rsidRPr="00C225C8">
        <w:rPr>
          <w:rFonts w:eastAsia="Times New Roman" w:cstheme="minorHAnsi"/>
          <w:sz w:val="24"/>
          <w:szCs w:val="24"/>
        </w:rPr>
        <w:t>The</w:t>
      </w:r>
      <w:proofErr w:type="gramEnd"/>
      <w:r w:rsidRPr="00C225C8">
        <w:rPr>
          <w:rFonts w:eastAsia="Times New Roman" w:cstheme="minorHAnsi"/>
          <w:sz w:val="24"/>
          <w:szCs w:val="24"/>
        </w:rPr>
        <w:t xml:space="preserve"> University of Chicago Press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The Authors give a detailed comparison of common processional characteristics revealed in the restoration of the Metropolitan Museum knife handle with those on other artifacts of </w:t>
      </w:r>
      <w:proofErr w:type="spellStart"/>
      <w:r w:rsidRPr="00C225C8">
        <w:rPr>
          <w:rFonts w:eastAsia="Times New Roman" w:cstheme="minorHAnsi"/>
          <w:sz w:val="24"/>
          <w:szCs w:val="24"/>
        </w:rPr>
        <w:t>predynastic</w:t>
      </w:r>
      <w:proofErr w:type="spellEnd"/>
      <w:r w:rsidRPr="00C225C8">
        <w:rPr>
          <w:rFonts w:eastAsia="Times New Roman" w:cstheme="minorHAnsi"/>
          <w:sz w:val="24"/>
          <w:szCs w:val="24"/>
        </w:rPr>
        <w:t xml:space="preserve"> Egypt. </w:t>
      </w: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C.S. </w:t>
      </w:r>
      <w:proofErr w:type="spellStart"/>
      <w:r w:rsidRPr="00C225C8">
        <w:rPr>
          <w:rFonts w:eastAsia="Times New Roman" w:cstheme="minorHAnsi"/>
          <w:sz w:val="24"/>
          <w:szCs w:val="24"/>
        </w:rPr>
        <w:t>Churcher</w:t>
      </w:r>
      <w:proofErr w:type="spellEnd"/>
      <w:r w:rsidRPr="00C225C8">
        <w:rPr>
          <w:rFonts w:eastAsia="Times New Roman" w:cstheme="minorHAnsi"/>
          <w:sz w:val="24"/>
          <w:szCs w:val="24"/>
        </w:rPr>
        <w:t xml:space="preserve">, </w:t>
      </w:r>
      <w:r w:rsidRPr="00C225C8">
        <w:rPr>
          <w:rFonts w:eastAsia="Times New Roman" w:cstheme="minorHAnsi"/>
          <w:i/>
          <w:iCs/>
          <w:sz w:val="24"/>
          <w:szCs w:val="24"/>
        </w:rPr>
        <w:t xml:space="preserve">Zoological Study of the Ivory Knife Handle from Abu </w:t>
      </w:r>
      <w:proofErr w:type="spellStart"/>
      <w:r w:rsidRPr="00C225C8">
        <w:rPr>
          <w:rFonts w:eastAsia="Times New Roman" w:cstheme="minorHAnsi"/>
          <w:i/>
          <w:iCs/>
          <w:sz w:val="24"/>
          <w:szCs w:val="24"/>
        </w:rPr>
        <w:t>Zaidan</w:t>
      </w:r>
      <w:proofErr w:type="spellEnd"/>
      <w:r w:rsidRPr="00C225C8">
        <w:rPr>
          <w:rFonts w:eastAsia="Times New Roman" w:cstheme="minorHAnsi"/>
          <w:sz w:val="24"/>
          <w:szCs w:val="24"/>
        </w:rPr>
        <w:t>, from “</w:t>
      </w:r>
      <w:proofErr w:type="spellStart"/>
      <w:r w:rsidRPr="00C225C8">
        <w:rPr>
          <w:rFonts w:eastAsia="Times New Roman" w:cstheme="minorHAnsi"/>
          <w:sz w:val="24"/>
          <w:szCs w:val="24"/>
        </w:rPr>
        <w:t>Predynastic</w:t>
      </w:r>
      <w:proofErr w:type="spellEnd"/>
      <w:r w:rsidRPr="00C225C8">
        <w:rPr>
          <w:rFonts w:eastAsia="Times New Roman" w:cstheme="minorHAnsi"/>
          <w:sz w:val="24"/>
          <w:szCs w:val="24"/>
        </w:rPr>
        <w:t xml:space="preserve"> and Archaic Egypt in the Brooklyn Museum,” by Winifred </w:t>
      </w:r>
      <w:proofErr w:type="spellStart"/>
      <w:r w:rsidRPr="00C225C8">
        <w:rPr>
          <w:rFonts w:eastAsia="Times New Roman" w:cstheme="minorHAnsi"/>
          <w:sz w:val="24"/>
          <w:szCs w:val="24"/>
        </w:rPr>
        <w:t>Needler</w:t>
      </w:r>
      <w:proofErr w:type="spellEnd"/>
      <w:r w:rsidRPr="00C225C8">
        <w:rPr>
          <w:rFonts w:eastAsia="Times New Roman" w:cstheme="minorHAnsi"/>
          <w:sz w:val="24"/>
          <w:szCs w:val="24"/>
        </w:rPr>
        <w:t xml:space="preserve">, 1984, The Brooklyn Museum </w:t>
      </w:r>
    </w:p>
    <w:p w:rsidR="00C225C8" w:rsidRPr="00C225C8" w:rsidRDefault="00C225C8" w:rsidP="00C225C8">
      <w:pPr>
        <w:spacing w:after="0" w:line="240" w:lineRule="auto"/>
        <w:ind w:left="720"/>
        <w:rPr>
          <w:rFonts w:eastAsia="Times New Roman" w:cstheme="minorHAnsi"/>
          <w:sz w:val="24"/>
          <w:szCs w:val="24"/>
        </w:rPr>
      </w:pPr>
      <w:proofErr w:type="spellStart"/>
      <w:r w:rsidRPr="00C225C8">
        <w:rPr>
          <w:rFonts w:eastAsia="Times New Roman" w:cstheme="minorHAnsi"/>
          <w:sz w:val="24"/>
          <w:szCs w:val="24"/>
        </w:rPr>
        <w:t>Churcher</w:t>
      </w:r>
      <w:proofErr w:type="spellEnd"/>
      <w:r w:rsidRPr="00C225C8">
        <w:rPr>
          <w:rFonts w:eastAsia="Times New Roman" w:cstheme="minorHAnsi"/>
          <w:sz w:val="24"/>
          <w:szCs w:val="24"/>
        </w:rPr>
        <w:t xml:space="preserve"> closely examines the animals depicted on the Abu </w:t>
      </w:r>
      <w:proofErr w:type="spellStart"/>
      <w:r w:rsidRPr="00C225C8">
        <w:rPr>
          <w:rFonts w:eastAsia="Times New Roman" w:cstheme="minorHAnsi"/>
          <w:sz w:val="24"/>
          <w:szCs w:val="24"/>
        </w:rPr>
        <w:t>Zaidan</w:t>
      </w:r>
      <w:proofErr w:type="spellEnd"/>
      <w:r w:rsidRPr="00C225C8">
        <w:rPr>
          <w:rFonts w:eastAsia="Times New Roman" w:cstheme="minorHAnsi"/>
          <w:sz w:val="24"/>
          <w:szCs w:val="24"/>
        </w:rPr>
        <w:t xml:space="preserve"> knife handle.  Not of much interest outside of zoology. </w:t>
      </w: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Davis, Whitney, “Masking the Blow – The Scene of Representation in Late Prehistoric Egyptian Art” 1992, University of California Press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Whitney goes over most of the critical artifacts of </w:t>
      </w:r>
      <w:proofErr w:type="spellStart"/>
      <w:r w:rsidRPr="00C225C8">
        <w:rPr>
          <w:rFonts w:eastAsia="Times New Roman" w:cstheme="minorHAnsi"/>
          <w:sz w:val="24"/>
          <w:szCs w:val="24"/>
        </w:rPr>
        <w:t>predynastic</w:t>
      </w:r>
      <w:proofErr w:type="spellEnd"/>
      <w:r w:rsidRPr="00C225C8">
        <w:rPr>
          <w:rFonts w:eastAsia="Times New Roman" w:cstheme="minorHAnsi"/>
          <w:sz w:val="24"/>
          <w:szCs w:val="24"/>
        </w:rPr>
        <w:t xml:space="preserve"> study, giving particular attention to the depiction of violence, in hunting, smiting, etc.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lang w:val="fr-FR"/>
        </w:rPr>
      </w:pPr>
      <w:r w:rsidRPr="00C225C8">
        <w:rPr>
          <w:rFonts w:eastAsia="Times New Roman" w:cstheme="minorHAnsi"/>
          <w:sz w:val="24"/>
          <w:szCs w:val="24"/>
          <w:lang w:val="fr-FR"/>
        </w:rPr>
        <w:t xml:space="preserve">12. </w:t>
      </w:r>
      <w:proofErr w:type="spellStart"/>
      <w:r w:rsidRPr="00C225C8">
        <w:rPr>
          <w:rFonts w:eastAsia="Times New Roman" w:cstheme="minorHAnsi"/>
          <w:b/>
          <w:bCs/>
          <w:sz w:val="24"/>
          <w:szCs w:val="24"/>
          <w:lang w:val="fr-FR"/>
        </w:rPr>
        <w:t>Gebel</w:t>
      </w:r>
      <w:proofErr w:type="spellEnd"/>
      <w:r w:rsidRPr="00C225C8">
        <w:rPr>
          <w:rFonts w:eastAsia="Times New Roman" w:cstheme="minorHAnsi"/>
          <w:b/>
          <w:bCs/>
          <w:sz w:val="24"/>
          <w:szCs w:val="24"/>
          <w:lang w:val="fr-FR"/>
        </w:rPr>
        <w:t xml:space="preserve"> el-</w:t>
      </w:r>
      <w:proofErr w:type="spellStart"/>
      <w:r w:rsidRPr="00C225C8">
        <w:rPr>
          <w:rFonts w:eastAsia="Times New Roman" w:cstheme="minorHAnsi"/>
          <w:b/>
          <w:bCs/>
          <w:sz w:val="24"/>
          <w:szCs w:val="24"/>
          <w:lang w:val="fr-FR"/>
        </w:rPr>
        <w:t>Araq</w:t>
      </w:r>
      <w:proofErr w:type="spellEnd"/>
      <w:r w:rsidRPr="00C225C8">
        <w:rPr>
          <w:rFonts w:eastAsia="Times New Roman" w:cstheme="minorHAnsi"/>
          <w:b/>
          <w:bCs/>
          <w:sz w:val="24"/>
          <w:szCs w:val="24"/>
          <w:lang w:val="fr-FR"/>
        </w:rPr>
        <w:t xml:space="preserve"> </w:t>
      </w:r>
      <w:proofErr w:type="spellStart"/>
      <w:r w:rsidRPr="00C225C8">
        <w:rPr>
          <w:rFonts w:eastAsia="Times New Roman" w:cstheme="minorHAnsi"/>
          <w:b/>
          <w:bCs/>
          <w:sz w:val="24"/>
          <w:szCs w:val="24"/>
          <w:lang w:val="fr-FR"/>
        </w:rPr>
        <w:t>knife</w:t>
      </w:r>
      <w:proofErr w:type="spellEnd"/>
      <w:r w:rsidRPr="00C225C8">
        <w:rPr>
          <w:rFonts w:eastAsia="Times New Roman" w:cstheme="minorHAnsi"/>
          <w:b/>
          <w:bCs/>
          <w:sz w:val="24"/>
          <w:szCs w:val="24"/>
          <w:lang w:val="fr-FR"/>
        </w:rPr>
        <w:t xml:space="preserve"> </w:t>
      </w:r>
      <w:proofErr w:type="spellStart"/>
      <w:r w:rsidRPr="00C225C8">
        <w:rPr>
          <w:rFonts w:eastAsia="Times New Roman" w:cstheme="minorHAnsi"/>
          <w:b/>
          <w:bCs/>
          <w:sz w:val="24"/>
          <w:szCs w:val="24"/>
          <w:lang w:val="fr-FR"/>
        </w:rPr>
        <w:t>handle</w:t>
      </w:r>
      <w:proofErr w:type="spellEnd"/>
      <w:r w:rsidRPr="00C225C8">
        <w:rPr>
          <w:rFonts w:eastAsia="Times New Roman" w:cstheme="minorHAnsi"/>
          <w:b/>
          <w:bCs/>
          <w:sz w:val="24"/>
          <w:szCs w:val="24"/>
          <w:lang w:val="fr-FR"/>
        </w:rPr>
        <w:t>- Julia Troche</w:t>
      </w:r>
      <w:r w:rsidRPr="00C225C8">
        <w:rPr>
          <w:rFonts w:eastAsia="Times New Roman" w:cstheme="minorHAnsi"/>
          <w:sz w:val="24"/>
          <w:szCs w:val="24"/>
          <w:lang w:val="fr-FR"/>
        </w:rPr>
        <w:t xml:space="preserve"> </w:t>
      </w:r>
    </w:p>
    <w:p w:rsidR="00C225C8" w:rsidRPr="00C225C8" w:rsidRDefault="00C225C8" w:rsidP="00C225C8">
      <w:pPr>
        <w:spacing w:after="0" w:line="240" w:lineRule="auto"/>
        <w:rPr>
          <w:rFonts w:eastAsia="Times New Roman" w:cstheme="minorHAnsi"/>
          <w:sz w:val="24"/>
          <w:szCs w:val="24"/>
          <w:lang w:val="fr-FR"/>
        </w:rPr>
      </w:pPr>
      <w:proofErr w:type="spellStart"/>
      <w:r w:rsidRPr="00C225C8">
        <w:rPr>
          <w:rFonts w:eastAsia="Times New Roman" w:cstheme="minorHAnsi"/>
          <w:sz w:val="24"/>
          <w:szCs w:val="24"/>
          <w:lang w:val="fr-FR"/>
        </w:rPr>
        <w:t>Bénédite</w:t>
      </w:r>
      <w:proofErr w:type="spellEnd"/>
      <w:r w:rsidRPr="00C225C8">
        <w:rPr>
          <w:rFonts w:eastAsia="Times New Roman" w:cstheme="minorHAnsi"/>
          <w:sz w:val="24"/>
          <w:szCs w:val="24"/>
          <w:lang w:val="fr-FR"/>
        </w:rPr>
        <w:t xml:space="preserve">, Georges (1916)  “Le couteau de </w:t>
      </w:r>
      <w:proofErr w:type="spellStart"/>
      <w:r w:rsidRPr="00C225C8">
        <w:rPr>
          <w:rFonts w:eastAsia="Times New Roman" w:cstheme="minorHAnsi"/>
          <w:sz w:val="24"/>
          <w:szCs w:val="24"/>
          <w:lang w:val="fr-FR"/>
        </w:rPr>
        <w:t>Gebel</w:t>
      </w:r>
      <w:proofErr w:type="spellEnd"/>
      <w:r w:rsidRPr="00C225C8">
        <w:rPr>
          <w:rFonts w:eastAsia="Times New Roman" w:cstheme="minorHAnsi"/>
          <w:sz w:val="24"/>
          <w:szCs w:val="24"/>
          <w:lang w:val="fr-FR"/>
        </w:rPr>
        <w:t xml:space="preserve"> el-Arak” in Monuments et Mémoires </w:t>
      </w:r>
      <w:proofErr w:type="spellStart"/>
      <w:r w:rsidRPr="00C225C8">
        <w:rPr>
          <w:rFonts w:eastAsia="Times New Roman" w:cstheme="minorHAnsi"/>
          <w:sz w:val="24"/>
          <w:szCs w:val="24"/>
          <w:lang w:val="fr-FR"/>
        </w:rPr>
        <w:t>publi'és</w:t>
      </w:r>
      <w:proofErr w:type="spellEnd"/>
      <w:r w:rsidRPr="00C225C8">
        <w:rPr>
          <w:rFonts w:eastAsia="Times New Roman" w:cstheme="minorHAnsi"/>
          <w:sz w:val="24"/>
          <w:szCs w:val="24"/>
          <w:lang w:val="fr-FR"/>
        </w:rPr>
        <w:t xml:space="preserve"> par l'</w:t>
      </w:r>
      <w:proofErr w:type="spellStart"/>
      <w:r w:rsidRPr="00C225C8">
        <w:rPr>
          <w:rFonts w:eastAsia="Times New Roman" w:cstheme="minorHAnsi"/>
          <w:sz w:val="24"/>
          <w:szCs w:val="24"/>
          <w:lang w:val="fr-FR"/>
        </w:rPr>
        <w:t>Acad'émie</w:t>
      </w:r>
      <w:proofErr w:type="spellEnd"/>
      <w:r w:rsidRPr="00C225C8">
        <w:rPr>
          <w:rFonts w:eastAsia="Times New Roman" w:cstheme="minorHAnsi"/>
          <w:sz w:val="24"/>
          <w:szCs w:val="24"/>
          <w:lang w:val="fr-FR"/>
        </w:rPr>
        <w:t xml:space="preserve"> des inscriptions et belles-lettres, Paris : E. Leroux,  p1-34. </w:t>
      </w:r>
    </w:p>
    <w:p w:rsidR="00C225C8" w:rsidRDefault="00C225C8" w:rsidP="00C225C8">
      <w:pPr>
        <w:spacing w:after="0" w:line="240" w:lineRule="auto"/>
        <w:ind w:left="720"/>
        <w:rPr>
          <w:rFonts w:eastAsia="Times New Roman" w:cstheme="minorHAnsi"/>
          <w:sz w:val="24"/>
          <w:szCs w:val="24"/>
          <w:lang w:val="de-DE"/>
        </w:rPr>
      </w:pPr>
      <w:r w:rsidRPr="00C225C8">
        <w:rPr>
          <w:rFonts w:eastAsia="Times New Roman" w:cstheme="minorHAnsi"/>
          <w:sz w:val="24"/>
          <w:szCs w:val="24"/>
        </w:rPr>
        <w:t>This is one of first discussions of the knife after the Louvre acquired it in 1914. It is a good overview of the knife’s imagery and apparent parallels – notably the Gebel el-</w:t>
      </w:r>
      <w:proofErr w:type="spellStart"/>
      <w:r w:rsidRPr="00C225C8">
        <w:rPr>
          <w:rFonts w:eastAsia="Times New Roman" w:cstheme="minorHAnsi"/>
          <w:sz w:val="24"/>
          <w:szCs w:val="24"/>
        </w:rPr>
        <w:t>Tarif</w:t>
      </w:r>
      <w:proofErr w:type="spellEnd"/>
      <w:r w:rsidRPr="00C225C8">
        <w:rPr>
          <w:rFonts w:eastAsia="Times New Roman" w:cstheme="minorHAnsi"/>
          <w:sz w:val="24"/>
          <w:szCs w:val="24"/>
        </w:rPr>
        <w:t xml:space="preserve"> knife and the Brooklyn knife which are also discussed in </w:t>
      </w:r>
      <w:proofErr w:type="spellStart"/>
      <w:r w:rsidRPr="00C225C8">
        <w:rPr>
          <w:rFonts w:eastAsia="Times New Roman" w:cstheme="minorHAnsi"/>
          <w:sz w:val="24"/>
          <w:szCs w:val="24"/>
        </w:rPr>
        <w:t>Sievertsen</w:t>
      </w:r>
      <w:proofErr w:type="spellEnd"/>
      <w:r w:rsidRPr="00C225C8">
        <w:rPr>
          <w:rFonts w:eastAsia="Times New Roman" w:cstheme="minorHAnsi"/>
          <w:sz w:val="24"/>
          <w:szCs w:val="24"/>
        </w:rPr>
        <w:t xml:space="preserve"> (1992). The </w:t>
      </w:r>
      <w:r w:rsidRPr="00C225C8">
        <w:rPr>
          <w:rFonts w:eastAsia="Times New Roman" w:cstheme="minorHAnsi"/>
          <w:sz w:val="24"/>
          <w:szCs w:val="24"/>
        </w:rPr>
        <w:lastRenderedPageBreak/>
        <w:t xml:space="preserve">discussion is perhaps a bit basic, and many of the ideas relating to cultural transmission are now outdated. </w:t>
      </w:r>
      <w:hyperlink r:id="rId10" w:history="1">
        <w:r w:rsidRPr="00C225C8">
          <w:rPr>
            <w:rFonts w:eastAsia="Times New Roman" w:cstheme="minorHAnsi"/>
            <w:color w:val="0000FF"/>
            <w:sz w:val="24"/>
            <w:szCs w:val="24"/>
            <w:u w:val="single"/>
            <w:lang w:val="de-DE"/>
          </w:rPr>
          <w:t>French</w:t>
        </w:r>
      </w:hyperlink>
      <w:r w:rsidRPr="00C225C8">
        <w:rPr>
          <w:rFonts w:eastAsia="Times New Roman" w:cstheme="minorHAnsi"/>
          <w:sz w:val="24"/>
          <w:szCs w:val="24"/>
          <w:lang w:val="de-DE"/>
        </w:rPr>
        <w:t xml:space="preserve"> </w:t>
      </w:r>
    </w:p>
    <w:p w:rsidR="00C225C8" w:rsidRPr="00C225C8" w:rsidRDefault="00C225C8" w:rsidP="00C225C8">
      <w:pPr>
        <w:spacing w:after="0" w:line="240" w:lineRule="auto"/>
        <w:ind w:left="720"/>
        <w:rPr>
          <w:rFonts w:eastAsia="Times New Roman" w:cstheme="minorHAnsi"/>
          <w:sz w:val="24"/>
          <w:szCs w:val="24"/>
          <w:lang w:val="de-DE"/>
        </w:rPr>
      </w:pPr>
    </w:p>
    <w:p w:rsidR="00C225C8" w:rsidRPr="00C225C8" w:rsidRDefault="00C225C8" w:rsidP="00C225C8">
      <w:pPr>
        <w:spacing w:after="0" w:line="240" w:lineRule="auto"/>
        <w:rPr>
          <w:rFonts w:eastAsia="Times New Roman" w:cstheme="minorHAnsi"/>
          <w:sz w:val="24"/>
          <w:szCs w:val="24"/>
          <w:lang w:val="de-DE"/>
        </w:rPr>
      </w:pPr>
      <w:r w:rsidRPr="00C225C8">
        <w:rPr>
          <w:rFonts w:eastAsia="Times New Roman" w:cstheme="minorHAnsi"/>
          <w:sz w:val="24"/>
          <w:szCs w:val="24"/>
          <w:lang w:val="de-DE"/>
        </w:rPr>
        <w:t>Boehmer, Rainer Michael (1991) „Gebel-</w:t>
      </w:r>
      <w:proofErr w:type="spellStart"/>
      <w:r w:rsidRPr="00C225C8">
        <w:rPr>
          <w:rFonts w:eastAsia="Times New Roman" w:cstheme="minorHAnsi"/>
          <w:sz w:val="24"/>
          <w:szCs w:val="24"/>
          <w:lang w:val="de-DE"/>
        </w:rPr>
        <w:t>el</w:t>
      </w:r>
      <w:proofErr w:type="spellEnd"/>
      <w:r w:rsidRPr="00C225C8">
        <w:rPr>
          <w:rFonts w:eastAsia="Times New Roman" w:cstheme="minorHAnsi"/>
          <w:sz w:val="24"/>
          <w:szCs w:val="24"/>
          <w:lang w:val="de-DE"/>
        </w:rPr>
        <w:t>-Arak- und Gebel-</w:t>
      </w:r>
      <w:proofErr w:type="spellStart"/>
      <w:r w:rsidRPr="00C225C8">
        <w:rPr>
          <w:rFonts w:eastAsia="Times New Roman" w:cstheme="minorHAnsi"/>
          <w:sz w:val="24"/>
          <w:szCs w:val="24"/>
          <w:lang w:val="de-DE"/>
        </w:rPr>
        <w:t>el</w:t>
      </w:r>
      <w:proofErr w:type="spellEnd"/>
      <w:r w:rsidRPr="00C225C8">
        <w:rPr>
          <w:rFonts w:eastAsia="Times New Roman" w:cstheme="minorHAnsi"/>
          <w:sz w:val="24"/>
          <w:szCs w:val="24"/>
          <w:lang w:val="de-DE"/>
        </w:rPr>
        <w:t xml:space="preserve">-Tarif-Griff: Keine Fälschungen“ in Mitteilungen des Deutschen Archäologischen Instituts Abteilung Kairo, v 47, p51–60. </w:t>
      </w:r>
    </w:p>
    <w:p w:rsid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This volume was checked out of the library so I wasn’t able to access it myself, but from references in other works it presumably provides a detailed discussion of the parallels between the Gebel el-</w:t>
      </w:r>
      <w:proofErr w:type="spellStart"/>
      <w:r w:rsidRPr="00C225C8">
        <w:rPr>
          <w:rFonts w:eastAsia="Times New Roman" w:cstheme="minorHAnsi"/>
          <w:sz w:val="24"/>
          <w:szCs w:val="24"/>
        </w:rPr>
        <w:t>Araq</w:t>
      </w:r>
      <w:proofErr w:type="spellEnd"/>
      <w:r w:rsidRPr="00C225C8">
        <w:rPr>
          <w:rFonts w:eastAsia="Times New Roman" w:cstheme="minorHAnsi"/>
          <w:sz w:val="24"/>
          <w:szCs w:val="24"/>
        </w:rPr>
        <w:t xml:space="preserve"> knife and the Gebel el-</w:t>
      </w:r>
      <w:proofErr w:type="spellStart"/>
      <w:r w:rsidRPr="00C225C8">
        <w:rPr>
          <w:rFonts w:eastAsia="Times New Roman" w:cstheme="minorHAnsi"/>
          <w:sz w:val="24"/>
          <w:szCs w:val="24"/>
        </w:rPr>
        <w:t>Tarif</w:t>
      </w:r>
      <w:proofErr w:type="spellEnd"/>
      <w:r w:rsidRPr="00C225C8">
        <w:rPr>
          <w:rFonts w:eastAsia="Times New Roman" w:cstheme="minorHAnsi"/>
          <w:sz w:val="24"/>
          <w:szCs w:val="24"/>
        </w:rPr>
        <w:t xml:space="preserve"> knife, which is often cited as a means to authenticate and date the Gebel el-</w:t>
      </w:r>
      <w:proofErr w:type="spellStart"/>
      <w:r w:rsidRPr="00C225C8">
        <w:rPr>
          <w:rFonts w:eastAsia="Times New Roman" w:cstheme="minorHAnsi"/>
          <w:sz w:val="24"/>
          <w:szCs w:val="24"/>
        </w:rPr>
        <w:t>Araq</w:t>
      </w:r>
      <w:proofErr w:type="spellEnd"/>
      <w:r w:rsidRPr="00C225C8">
        <w:rPr>
          <w:rFonts w:eastAsia="Times New Roman" w:cstheme="minorHAnsi"/>
          <w:sz w:val="24"/>
          <w:szCs w:val="24"/>
        </w:rPr>
        <w:t xml:space="preserve"> knife. </w:t>
      </w:r>
      <w:hyperlink r:id="rId11" w:history="1">
        <w:r w:rsidRPr="00C225C8">
          <w:rPr>
            <w:rFonts w:eastAsia="Times New Roman" w:cstheme="minorHAnsi"/>
            <w:color w:val="0000FF"/>
            <w:sz w:val="24"/>
            <w:szCs w:val="24"/>
            <w:u w:val="single"/>
          </w:rPr>
          <w:t>German</w:t>
        </w:r>
      </w:hyperlink>
      <w:r w:rsidRPr="00C225C8">
        <w:rPr>
          <w:rFonts w:eastAsia="Times New Roman" w:cstheme="minorHAnsi"/>
          <w:sz w:val="24"/>
          <w:szCs w:val="24"/>
        </w:rPr>
        <w:t xml:space="preserve"> </w:t>
      </w:r>
    </w:p>
    <w:p w:rsidR="00C225C8" w:rsidRPr="00C225C8" w:rsidRDefault="00C225C8" w:rsidP="00C225C8">
      <w:pPr>
        <w:spacing w:after="0" w:line="240" w:lineRule="auto"/>
        <w:ind w:left="720"/>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Pittman, Holly (1996). </w:t>
      </w:r>
      <w:proofErr w:type="gramStart"/>
      <w:r w:rsidRPr="00C225C8">
        <w:rPr>
          <w:rFonts w:eastAsia="Times New Roman" w:cstheme="minorHAnsi"/>
          <w:sz w:val="24"/>
          <w:szCs w:val="24"/>
        </w:rPr>
        <w:t xml:space="preserve">“Constructing Context: the Gebel el </w:t>
      </w:r>
      <w:proofErr w:type="spellStart"/>
      <w:r w:rsidRPr="00C225C8">
        <w:rPr>
          <w:rFonts w:eastAsia="Times New Roman" w:cstheme="minorHAnsi"/>
          <w:sz w:val="24"/>
          <w:szCs w:val="24"/>
        </w:rPr>
        <w:t>Arak</w:t>
      </w:r>
      <w:proofErr w:type="spellEnd"/>
      <w:r w:rsidRPr="00C225C8">
        <w:rPr>
          <w:rFonts w:eastAsia="Times New Roman" w:cstheme="minorHAnsi"/>
          <w:sz w:val="24"/>
          <w:szCs w:val="24"/>
        </w:rPr>
        <w:t xml:space="preserve"> knife.”</w:t>
      </w:r>
      <w:proofErr w:type="gramEnd"/>
      <w:r w:rsidRPr="00C225C8">
        <w:rPr>
          <w:rFonts w:eastAsia="Times New Roman" w:cstheme="minorHAnsi"/>
          <w:sz w:val="24"/>
          <w:szCs w:val="24"/>
        </w:rPr>
        <w:t xml:space="preserve"> In The Study of the Ancient </w:t>
      </w:r>
      <w:proofErr w:type="gramStart"/>
      <w:r w:rsidRPr="00C225C8">
        <w:rPr>
          <w:rFonts w:eastAsia="Times New Roman" w:cstheme="minorHAnsi"/>
          <w:sz w:val="24"/>
          <w:szCs w:val="24"/>
        </w:rPr>
        <w:t>Near</w:t>
      </w:r>
      <w:proofErr w:type="gramEnd"/>
      <w:r w:rsidRPr="00C225C8">
        <w:rPr>
          <w:rFonts w:eastAsia="Times New Roman" w:cstheme="minorHAnsi"/>
          <w:sz w:val="24"/>
          <w:szCs w:val="24"/>
        </w:rPr>
        <w:t xml:space="preserve"> East in the 21st Century </w:t>
      </w:r>
    </w:p>
    <w:p w:rsid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Good overview of knife, background, analysis of imagery with a discussion of the potential modes of transmission of motifs between Mesopotamia and Egypt. </w:t>
      </w:r>
    </w:p>
    <w:p w:rsidR="00C225C8" w:rsidRPr="00C225C8" w:rsidRDefault="00C225C8" w:rsidP="00C225C8">
      <w:pPr>
        <w:spacing w:after="0" w:line="240" w:lineRule="auto"/>
        <w:ind w:left="720"/>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lang w:val="de-DE"/>
        </w:rPr>
      </w:pPr>
      <w:r w:rsidRPr="00C225C8">
        <w:rPr>
          <w:rFonts w:eastAsia="Times New Roman" w:cstheme="minorHAnsi"/>
          <w:sz w:val="24"/>
          <w:szCs w:val="24"/>
          <w:lang w:val="de-DE"/>
        </w:rPr>
        <w:t xml:space="preserve">' </w:t>
      </w:r>
      <w:proofErr w:type="spellStart"/>
      <w:r w:rsidRPr="00C225C8">
        <w:rPr>
          <w:rFonts w:eastAsia="Times New Roman" w:cstheme="minorHAnsi"/>
          <w:sz w:val="24"/>
          <w:szCs w:val="24"/>
          <w:lang w:val="de-DE"/>
        </w:rPr>
        <w:t>Sievertsen</w:t>
      </w:r>
      <w:proofErr w:type="spellEnd"/>
      <w:r w:rsidRPr="00C225C8">
        <w:rPr>
          <w:rFonts w:eastAsia="Times New Roman" w:cstheme="minorHAnsi"/>
          <w:sz w:val="24"/>
          <w:szCs w:val="24"/>
          <w:lang w:val="de-DE"/>
        </w:rPr>
        <w:t xml:space="preserve"> “Das Messer vom Gebel </w:t>
      </w:r>
      <w:proofErr w:type="spellStart"/>
      <w:r w:rsidRPr="00C225C8">
        <w:rPr>
          <w:rFonts w:eastAsia="Times New Roman" w:cstheme="minorHAnsi"/>
          <w:sz w:val="24"/>
          <w:szCs w:val="24"/>
          <w:lang w:val="de-DE"/>
        </w:rPr>
        <w:t>el</w:t>
      </w:r>
      <w:proofErr w:type="spellEnd"/>
      <w:r w:rsidRPr="00C225C8">
        <w:rPr>
          <w:rFonts w:eastAsia="Times New Roman" w:cstheme="minorHAnsi"/>
          <w:sz w:val="24"/>
          <w:szCs w:val="24"/>
          <w:lang w:val="de-DE"/>
        </w:rPr>
        <w:t xml:space="preserve">-Arak” </w:t>
      </w:r>
      <w:proofErr w:type="spellStart"/>
      <w:r w:rsidRPr="00C225C8">
        <w:rPr>
          <w:rFonts w:eastAsia="Times New Roman" w:cstheme="minorHAnsi"/>
          <w:sz w:val="24"/>
          <w:szCs w:val="24"/>
          <w:lang w:val="de-DE"/>
        </w:rPr>
        <w:t>Baghdader</w:t>
      </w:r>
      <w:proofErr w:type="spellEnd"/>
      <w:r w:rsidRPr="00C225C8">
        <w:rPr>
          <w:rFonts w:eastAsia="Times New Roman" w:cstheme="minorHAnsi"/>
          <w:sz w:val="24"/>
          <w:szCs w:val="24"/>
          <w:lang w:val="de-DE"/>
        </w:rPr>
        <w:t xml:space="preserve"> Mitteilungen 23 (1992) </w:t>
      </w:r>
    </w:p>
    <w:p w:rsid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Discusses in great detail the imagery on both sides of the handle and provides and in depth discussion of Near Eastern parallels. This work is perhaps most cited, though, for its discussion relating to the dating/authentication of the artifact (concluding that it is probably </w:t>
      </w:r>
      <w:proofErr w:type="spellStart"/>
      <w:r w:rsidRPr="00C225C8">
        <w:rPr>
          <w:rFonts w:eastAsia="Times New Roman" w:cstheme="minorHAnsi"/>
          <w:sz w:val="24"/>
          <w:szCs w:val="24"/>
        </w:rPr>
        <w:t>Naqada</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IIIb</w:t>
      </w:r>
      <w:proofErr w:type="spellEnd"/>
      <w:r w:rsidRPr="00C225C8">
        <w:rPr>
          <w:rFonts w:eastAsia="Times New Roman" w:cstheme="minorHAnsi"/>
          <w:sz w:val="24"/>
          <w:szCs w:val="24"/>
        </w:rPr>
        <w:t xml:space="preserve">) and was prepared by someone familiar with </w:t>
      </w:r>
      <w:proofErr w:type="spellStart"/>
      <w:r w:rsidRPr="00C225C8">
        <w:rPr>
          <w:rFonts w:eastAsia="Times New Roman" w:cstheme="minorHAnsi"/>
          <w:sz w:val="24"/>
          <w:szCs w:val="24"/>
        </w:rPr>
        <w:t>Elamite</w:t>
      </w:r>
      <w:proofErr w:type="spellEnd"/>
      <w:r w:rsidRPr="00C225C8">
        <w:rPr>
          <w:rFonts w:eastAsia="Times New Roman" w:cstheme="minorHAnsi"/>
          <w:sz w:val="24"/>
          <w:szCs w:val="24"/>
        </w:rPr>
        <w:t xml:space="preserve"> visual tradition. </w:t>
      </w:r>
      <w:hyperlink r:id="rId12" w:history="1">
        <w:r w:rsidRPr="00C225C8">
          <w:rPr>
            <w:rFonts w:eastAsia="Times New Roman" w:cstheme="minorHAnsi"/>
            <w:color w:val="0000FF"/>
            <w:sz w:val="24"/>
            <w:szCs w:val="24"/>
            <w:u w:val="single"/>
          </w:rPr>
          <w:t>German</w:t>
        </w:r>
      </w:hyperlink>
      <w:r w:rsidRPr="00C225C8">
        <w:rPr>
          <w:rFonts w:eastAsia="Times New Roman" w:cstheme="minorHAnsi"/>
          <w:sz w:val="24"/>
          <w:szCs w:val="24"/>
        </w:rPr>
        <w:t xml:space="preserve"> </w:t>
      </w:r>
    </w:p>
    <w:p w:rsidR="00C225C8" w:rsidRPr="00C225C8" w:rsidRDefault="00C225C8" w:rsidP="00C225C8">
      <w:pPr>
        <w:spacing w:after="0" w:line="240" w:lineRule="auto"/>
        <w:ind w:left="720"/>
        <w:rPr>
          <w:rFonts w:eastAsia="Times New Roman" w:cstheme="minorHAnsi"/>
          <w:sz w:val="24"/>
          <w:szCs w:val="24"/>
        </w:rPr>
      </w:pPr>
    </w:p>
    <w:p w:rsidR="00C225C8" w:rsidRPr="00C225C8" w:rsidRDefault="00C225C8" w:rsidP="00C225C8">
      <w:pPr>
        <w:spacing w:after="0" w:line="240" w:lineRule="auto"/>
        <w:rPr>
          <w:rFonts w:eastAsia="Times New Roman" w:cstheme="minorHAnsi"/>
          <w:b/>
          <w:bCs/>
          <w:sz w:val="24"/>
          <w:szCs w:val="24"/>
        </w:rPr>
      </w:pPr>
      <w:r w:rsidRPr="00C225C8">
        <w:rPr>
          <w:rFonts w:eastAsia="Times New Roman" w:cstheme="minorHAnsi"/>
          <w:sz w:val="24"/>
          <w:szCs w:val="24"/>
        </w:rPr>
        <w:t xml:space="preserve">13. </w:t>
      </w:r>
      <w:r w:rsidRPr="00C225C8">
        <w:rPr>
          <w:rFonts w:eastAsia="Times New Roman" w:cstheme="minorHAnsi"/>
          <w:b/>
          <w:bCs/>
          <w:sz w:val="24"/>
          <w:szCs w:val="24"/>
        </w:rPr>
        <w:t xml:space="preserve">Hunter’s palette/Battlefield palette/Two-Dog palette (individually or collectively)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b/>
          <w:bCs/>
          <w:sz w:val="24"/>
          <w:szCs w:val="24"/>
        </w:rPr>
        <w:t>Petrie Ceremonial Slate Palettes</w:t>
      </w:r>
      <w:r w:rsidRPr="00C225C8">
        <w:rPr>
          <w:rFonts w:eastAsia="Times New Roman" w:cstheme="minorHAnsi"/>
          <w:sz w:val="24"/>
          <w:szCs w:val="24"/>
        </w:rPr>
        <w:t xml:space="preserve"> </w:t>
      </w:r>
      <w:r w:rsidRPr="00C225C8">
        <w:rPr>
          <w:rFonts w:eastAsia="Times New Roman" w:cstheme="minorHAnsi"/>
          <w:sz w:val="24"/>
          <w:szCs w:val="24"/>
        </w:rPr>
        <w:br/>
        <w:t xml:space="preserve">O’Connor “Context, Function and Program: Understanding Ceremonial Slate Palettes” in JARCE (2002) </w:t>
      </w:r>
      <w:r w:rsidRPr="00C225C8">
        <w:rPr>
          <w:rFonts w:eastAsia="Times New Roman" w:cstheme="minorHAnsi"/>
          <w:sz w:val="24"/>
          <w:szCs w:val="24"/>
        </w:rPr>
        <w:br/>
        <w:t xml:space="preserve">Baines “Symbolic roles of Canine Figures on Early Monuments” in </w:t>
      </w:r>
      <w:proofErr w:type="spellStart"/>
      <w:r w:rsidRPr="00C225C8">
        <w:rPr>
          <w:rFonts w:eastAsia="Times New Roman" w:cstheme="minorHAnsi"/>
          <w:sz w:val="24"/>
          <w:szCs w:val="24"/>
        </w:rPr>
        <w:t>Archéo</w:t>
      </w:r>
      <w:proofErr w:type="spellEnd"/>
      <w:r w:rsidRPr="00C225C8">
        <w:rPr>
          <w:rFonts w:eastAsia="Times New Roman" w:cstheme="minorHAnsi"/>
          <w:sz w:val="24"/>
          <w:szCs w:val="24"/>
        </w:rPr>
        <w:t xml:space="preserve">-Nil (1993) (this can be grabbed online from Oxford since the Rock doesn’t carry this periodical) </w:t>
      </w:r>
      <w:r w:rsidRPr="00C225C8">
        <w:rPr>
          <w:rFonts w:eastAsia="Times New Roman" w:cstheme="minorHAnsi"/>
          <w:sz w:val="24"/>
          <w:szCs w:val="24"/>
        </w:rPr>
        <w:br/>
        <w:t xml:space="preserve">Stevenson “The material significance of </w:t>
      </w:r>
      <w:proofErr w:type="spellStart"/>
      <w:r w:rsidRPr="00C225C8">
        <w:rPr>
          <w:rFonts w:eastAsia="Times New Roman" w:cstheme="minorHAnsi"/>
          <w:sz w:val="24"/>
          <w:szCs w:val="24"/>
        </w:rPr>
        <w:t>Predynastic</w:t>
      </w:r>
      <w:proofErr w:type="spellEnd"/>
      <w:r w:rsidRPr="00C225C8">
        <w:rPr>
          <w:rFonts w:eastAsia="Times New Roman" w:cstheme="minorHAnsi"/>
          <w:sz w:val="24"/>
          <w:szCs w:val="24"/>
        </w:rPr>
        <w:t xml:space="preserve"> and Early Dynastic palettes” in Current research in Egyptology2005 (2007)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14. </w:t>
      </w:r>
      <w:r w:rsidRPr="00C225C8">
        <w:rPr>
          <w:rFonts w:eastAsia="Times New Roman" w:cstheme="minorHAnsi"/>
          <w:b/>
          <w:bCs/>
          <w:sz w:val="24"/>
          <w:szCs w:val="24"/>
        </w:rPr>
        <w:t xml:space="preserve">Scorpion </w:t>
      </w:r>
      <w:proofErr w:type="spellStart"/>
      <w:r w:rsidRPr="00C225C8">
        <w:rPr>
          <w:rFonts w:eastAsia="Times New Roman" w:cstheme="minorHAnsi"/>
          <w:b/>
          <w:bCs/>
          <w:sz w:val="24"/>
          <w:szCs w:val="24"/>
        </w:rPr>
        <w:t>macehead</w:t>
      </w:r>
      <w:proofErr w:type="spellEnd"/>
      <w:r w:rsidRPr="00C225C8">
        <w:rPr>
          <w:rFonts w:eastAsia="Times New Roman" w:cstheme="minorHAnsi"/>
          <w:b/>
          <w:bCs/>
          <w:sz w:val="24"/>
          <w:szCs w:val="24"/>
        </w:rPr>
        <w:t>- Oren Siegel</w:t>
      </w:r>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proofErr w:type="spellStart"/>
      <w:proofErr w:type="gramStart"/>
      <w:r w:rsidRPr="00C225C8">
        <w:rPr>
          <w:rFonts w:eastAsia="Times New Roman" w:cstheme="minorHAnsi"/>
          <w:sz w:val="24"/>
          <w:szCs w:val="24"/>
        </w:rPr>
        <w:t>Baumgartel</w:t>
      </w:r>
      <w:proofErr w:type="spellEnd"/>
      <w:r w:rsidRPr="00C225C8">
        <w:rPr>
          <w:rFonts w:eastAsia="Times New Roman" w:cstheme="minorHAnsi"/>
          <w:sz w:val="24"/>
          <w:szCs w:val="24"/>
        </w:rPr>
        <w:t xml:space="preserve"> (1966) “Scorpion and rosette and the fragment of the large </w:t>
      </w:r>
      <w:proofErr w:type="spellStart"/>
      <w:r w:rsidRPr="00C225C8">
        <w:rPr>
          <w:rFonts w:eastAsia="Times New Roman" w:cstheme="minorHAnsi"/>
          <w:sz w:val="24"/>
          <w:szCs w:val="24"/>
        </w:rPr>
        <w:t>Hierakonpolis</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macehead</w:t>
      </w:r>
      <w:proofErr w:type="spellEnd"/>
      <w:r w:rsidRPr="00C225C8">
        <w:rPr>
          <w:rFonts w:eastAsia="Times New Roman" w:cstheme="minorHAnsi"/>
          <w:sz w:val="24"/>
          <w:szCs w:val="24"/>
        </w:rPr>
        <w:t>” in ZAS 92.</w:t>
      </w:r>
      <w:proofErr w:type="gramEnd"/>
      <w:r w:rsidRPr="00C225C8">
        <w:rPr>
          <w:rFonts w:eastAsia="Times New Roman" w:cstheme="minorHAnsi"/>
          <w:sz w:val="24"/>
          <w:szCs w:val="24"/>
        </w:rPr>
        <w:t xml:space="preserve">      --I think this is actually from ZAS 93, and unfortunately that volume was missing from the library- it just skips from 92 to 94. </w:t>
      </w: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Hall </w:t>
      </w:r>
      <w:proofErr w:type="gramStart"/>
      <w:r w:rsidRPr="00C225C8">
        <w:rPr>
          <w:rFonts w:eastAsia="Times New Roman" w:cstheme="minorHAnsi"/>
          <w:sz w:val="24"/>
          <w:szCs w:val="24"/>
        </w:rPr>
        <w:t>The</w:t>
      </w:r>
      <w:proofErr w:type="gramEnd"/>
      <w:r w:rsidRPr="00C225C8">
        <w:rPr>
          <w:rFonts w:eastAsia="Times New Roman" w:cstheme="minorHAnsi"/>
          <w:sz w:val="24"/>
          <w:szCs w:val="24"/>
        </w:rPr>
        <w:t xml:space="preserve"> Pharaoh Smites his Enemies     --This book was checked out from the Rock. </w:t>
      </w:r>
      <w:r w:rsidRPr="00C225C8">
        <w:rPr>
          <w:rFonts w:eastAsia="Times New Roman" w:cstheme="minorHAnsi"/>
          <w:sz w:val="24"/>
          <w:szCs w:val="24"/>
        </w:rPr>
        <w:br/>
      </w:r>
      <w:proofErr w:type="spellStart"/>
      <w:proofErr w:type="gramStart"/>
      <w:r w:rsidRPr="00C225C8">
        <w:rPr>
          <w:rFonts w:eastAsia="Times New Roman" w:cstheme="minorHAnsi"/>
          <w:sz w:val="24"/>
          <w:szCs w:val="24"/>
        </w:rPr>
        <w:t>Quibell</w:t>
      </w:r>
      <w:proofErr w:type="spellEnd"/>
      <w:r w:rsidRPr="00C225C8">
        <w:rPr>
          <w:rFonts w:eastAsia="Times New Roman" w:cstheme="minorHAnsi"/>
          <w:sz w:val="24"/>
          <w:szCs w:val="24"/>
        </w:rPr>
        <w:t xml:space="preserve"> (1900) </w:t>
      </w:r>
      <w:proofErr w:type="spellStart"/>
      <w:r w:rsidRPr="00C225C8">
        <w:rPr>
          <w:rFonts w:eastAsia="Times New Roman" w:cstheme="minorHAnsi"/>
          <w:sz w:val="24"/>
          <w:szCs w:val="24"/>
        </w:rPr>
        <w:t>Hierakonpolis</w:t>
      </w:r>
      <w:proofErr w:type="spellEnd"/>
      <w:r w:rsidRPr="00C225C8">
        <w:rPr>
          <w:rFonts w:eastAsia="Times New Roman" w:cstheme="minorHAnsi"/>
          <w:sz w:val="24"/>
          <w:szCs w:val="24"/>
        </w:rPr>
        <w:t xml:space="preserve"> Part 1.</w:t>
      </w:r>
      <w:proofErr w:type="gramEnd"/>
      <w:r w:rsidRPr="00C225C8">
        <w:rPr>
          <w:rFonts w:eastAsia="Times New Roman" w:cstheme="minorHAnsi"/>
          <w:sz w:val="24"/>
          <w:szCs w:val="24"/>
        </w:rPr>
        <w:t>     </w:t>
      </w:r>
    </w:p>
    <w:p w:rsidR="00C225C8" w:rsidRPr="00C225C8" w:rsidRDefault="00C225C8" w:rsidP="00C225C8">
      <w:pPr>
        <w:spacing w:after="0" w:line="240" w:lineRule="auto"/>
        <w:ind w:left="720" w:firstLine="45"/>
        <w:rPr>
          <w:rFonts w:eastAsia="Times New Roman" w:cstheme="minorHAnsi"/>
          <w:sz w:val="24"/>
          <w:szCs w:val="24"/>
        </w:rPr>
      </w:pPr>
      <w:r w:rsidRPr="00C225C8">
        <w:rPr>
          <w:rFonts w:eastAsia="Times New Roman" w:cstheme="minorHAnsi"/>
          <w:sz w:val="24"/>
          <w:szCs w:val="24"/>
        </w:rPr>
        <w:t xml:space="preserve">--This was valuable as much for the plates showcasing the </w:t>
      </w:r>
      <w:proofErr w:type="spellStart"/>
      <w:r w:rsidRPr="00C225C8">
        <w:rPr>
          <w:rFonts w:eastAsia="Times New Roman" w:cstheme="minorHAnsi"/>
          <w:sz w:val="24"/>
          <w:szCs w:val="24"/>
        </w:rPr>
        <w:t>macehead</w:t>
      </w:r>
      <w:proofErr w:type="spellEnd"/>
      <w:r w:rsidRPr="00C225C8">
        <w:rPr>
          <w:rFonts w:eastAsia="Times New Roman" w:cstheme="minorHAnsi"/>
          <w:sz w:val="24"/>
          <w:szCs w:val="24"/>
        </w:rPr>
        <w:t xml:space="preserve"> as for anything else.  The writing is interesting, but later works like </w:t>
      </w:r>
      <w:proofErr w:type="spellStart"/>
      <w:r w:rsidRPr="00C225C8">
        <w:rPr>
          <w:rFonts w:eastAsia="Times New Roman" w:cstheme="minorHAnsi"/>
          <w:sz w:val="24"/>
          <w:szCs w:val="24"/>
        </w:rPr>
        <w:t>Cialowicz</w:t>
      </w:r>
      <w:proofErr w:type="spellEnd"/>
      <w:r w:rsidRPr="00C225C8">
        <w:rPr>
          <w:rFonts w:eastAsia="Times New Roman" w:cstheme="minorHAnsi"/>
          <w:sz w:val="24"/>
          <w:szCs w:val="24"/>
        </w:rPr>
        <w:t xml:space="preserve"> do a much better job covering the debate surrounding various elements of the </w:t>
      </w:r>
      <w:proofErr w:type="spellStart"/>
      <w:r w:rsidRPr="00C225C8">
        <w:rPr>
          <w:rFonts w:eastAsia="Times New Roman" w:cstheme="minorHAnsi"/>
          <w:sz w:val="24"/>
          <w:szCs w:val="24"/>
        </w:rPr>
        <w:t>macehead's</w:t>
      </w:r>
      <w:proofErr w:type="spellEnd"/>
      <w:r w:rsidRPr="00C225C8">
        <w:rPr>
          <w:rFonts w:eastAsia="Times New Roman" w:cstheme="minorHAnsi"/>
          <w:sz w:val="24"/>
          <w:szCs w:val="24"/>
        </w:rPr>
        <w:t xml:space="preserve"> design. </w:t>
      </w:r>
    </w:p>
    <w:p w:rsidR="00C225C8" w:rsidRDefault="00C225C8" w:rsidP="00C225C8">
      <w:pPr>
        <w:spacing w:after="0" w:line="240" w:lineRule="auto"/>
        <w:rPr>
          <w:rFonts w:eastAsia="Times New Roman" w:cstheme="minorHAnsi"/>
          <w:sz w:val="24"/>
          <w:szCs w:val="24"/>
        </w:rPr>
      </w:pPr>
      <w:proofErr w:type="spellStart"/>
      <w:r w:rsidRPr="00C225C8">
        <w:rPr>
          <w:rFonts w:eastAsia="Times New Roman" w:cstheme="minorHAnsi"/>
          <w:sz w:val="24"/>
          <w:szCs w:val="24"/>
          <w:lang w:val="fr-FR"/>
        </w:rPr>
        <w:t>Cialowicz</w:t>
      </w:r>
      <w:proofErr w:type="spellEnd"/>
      <w:r w:rsidRPr="00C225C8">
        <w:rPr>
          <w:rFonts w:eastAsia="Times New Roman" w:cstheme="minorHAnsi"/>
          <w:sz w:val="24"/>
          <w:szCs w:val="24"/>
          <w:lang w:val="fr-FR"/>
        </w:rPr>
        <w:t xml:space="preserve"> (1997) “Remarques sur la </w:t>
      </w:r>
      <w:proofErr w:type="spellStart"/>
      <w:r w:rsidRPr="00C225C8">
        <w:rPr>
          <w:rFonts w:eastAsia="Times New Roman" w:cstheme="minorHAnsi"/>
          <w:sz w:val="24"/>
          <w:szCs w:val="24"/>
          <w:lang w:val="fr-FR"/>
        </w:rPr>
        <w:t>tete</w:t>
      </w:r>
      <w:proofErr w:type="spellEnd"/>
      <w:r w:rsidRPr="00C225C8">
        <w:rPr>
          <w:rFonts w:eastAsia="Times New Roman" w:cstheme="minorHAnsi"/>
          <w:sz w:val="24"/>
          <w:szCs w:val="24"/>
          <w:lang w:val="fr-FR"/>
        </w:rPr>
        <w:t xml:space="preserve"> de massue du roi Scorpion” in </w:t>
      </w:r>
      <w:proofErr w:type="spellStart"/>
      <w:r w:rsidRPr="00C225C8">
        <w:rPr>
          <w:rFonts w:eastAsia="Times New Roman" w:cstheme="minorHAnsi"/>
          <w:sz w:val="24"/>
          <w:szCs w:val="24"/>
          <w:lang w:val="fr-FR"/>
        </w:rPr>
        <w:t>Studies</w:t>
      </w:r>
      <w:proofErr w:type="spellEnd"/>
      <w:r w:rsidRPr="00C225C8">
        <w:rPr>
          <w:rFonts w:eastAsia="Times New Roman" w:cstheme="minorHAnsi"/>
          <w:sz w:val="24"/>
          <w:szCs w:val="24"/>
          <w:lang w:val="fr-FR"/>
        </w:rPr>
        <w:t xml:space="preserve"> in </w:t>
      </w:r>
      <w:proofErr w:type="spellStart"/>
      <w:r w:rsidRPr="00C225C8">
        <w:rPr>
          <w:rFonts w:eastAsia="Times New Roman" w:cstheme="minorHAnsi"/>
          <w:sz w:val="24"/>
          <w:szCs w:val="24"/>
          <w:lang w:val="fr-FR"/>
        </w:rPr>
        <w:t>ancient</w:t>
      </w:r>
      <w:proofErr w:type="spellEnd"/>
      <w:r w:rsidRPr="00C225C8">
        <w:rPr>
          <w:rFonts w:eastAsia="Times New Roman" w:cstheme="minorHAnsi"/>
          <w:sz w:val="24"/>
          <w:szCs w:val="24"/>
          <w:lang w:val="fr-FR"/>
        </w:rPr>
        <w:t xml:space="preserve"> art and </w:t>
      </w:r>
      <w:proofErr w:type="spellStart"/>
      <w:r w:rsidRPr="00C225C8">
        <w:rPr>
          <w:rFonts w:eastAsia="Times New Roman" w:cstheme="minorHAnsi"/>
          <w:sz w:val="24"/>
          <w:szCs w:val="24"/>
          <w:lang w:val="fr-FR"/>
        </w:rPr>
        <w:t>civilization</w:t>
      </w:r>
      <w:proofErr w:type="spellEnd"/>
      <w:r w:rsidRPr="00C225C8">
        <w:rPr>
          <w:rFonts w:eastAsia="Times New Roman" w:cstheme="minorHAnsi"/>
          <w:sz w:val="24"/>
          <w:szCs w:val="24"/>
          <w:lang w:val="fr-FR"/>
        </w:rPr>
        <w:t xml:space="preserve"> 8. </w:t>
      </w:r>
      <w:r w:rsidRPr="00C225C8">
        <w:rPr>
          <w:rFonts w:eastAsia="Times New Roman" w:cstheme="minorHAnsi"/>
          <w:sz w:val="24"/>
          <w:szCs w:val="24"/>
        </w:rPr>
        <w:t>(</w:t>
      </w:r>
      <w:proofErr w:type="gramStart"/>
      <w:r w:rsidRPr="00C225C8">
        <w:rPr>
          <w:rFonts w:eastAsia="Times New Roman" w:cstheme="minorHAnsi"/>
          <w:sz w:val="24"/>
          <w:szCs w:val="24"/>
        </w:rPr>
        <w:t>not</w:t>
      </w:r>
      <w:proofErr w:type="gramEnd"/>
      <w:r w:rsidRPr="00C225C8">
        <w:rPr>
          <w:rFonts w:eastAsia="Times New Roman" w:cstheme="minorHAnsi"/>
          <w:sz w:val="24"/>
          <w:szCs w:val="24"/>
        </w:rPr>
        <w:t xml:space="preserve"> at Rock)      </w:t>
      </w:r>
    </w:p>
    <w:p w:rsidR="00C225C8" w:rsidRPr="00C225C8" w:rsidRDefault="00C225C8" w:rsidP="00C225C8">
      <w:pPr>
        <w:spacing w:after="0" w:line="240" w:lineRule="auto"/>
        <w:ind w:left="720" w:firstLine="45"/>
        <w:rPr>
          <w:rFonts w:eastAsia="Times New Roman" w:cstheme="minorHAnsi"/>
          <w:sz w:val="24"/>
          <w:szCs w:val="24"/>
        </w:rPr>
      </w:pPr>
      <w:r w:rsidRPr="00C225C8">
        <w:rPr>
          <w:rFonts w:eastAsia="Times New Roman" w:cstheme="minorHAnsi"/>
          <w:sz w:val="24"/>
          <w:szCs w:val="24"/>
        </w:rPr>
        <w:t xml:space="preserve">--This </w:t>
      </w:r>
      <w:proofErr w:type="spellStart"/>
      <w:r w:rsidRPr="00C225C8">
        <w:rPr>
          <w:rFonts w:eastAsia="Times New Roman" w:cstheme="minorHAnsi"/>
          <w:sz w:val="24"/>
          <w:szCs w:val="24"/>
        </w:rPr>
        <w:t>isnt</w:t>
      </w:r>
      <w:proofErr w:type="spellEnd"/>
      <w:r w:rsidRPr="00C225C8">
        <w:rPr>
          <w:rFonts w:eastAsia="Times New Roman" w:cstheme="minorHAnsi"/>
          <w:sz w:val="24"/>
          <w:szCs w:val="24"/>
        </w:rPr>
        <w:t xml:space="preserve"> the easiest French work to get through, and I don't entirely agree with how </w:t>
      </w:r>
      <w:proofErr w:type="spellStart"/>
      <w:r w:rsidRPr="00C225C8">
        <w:rPr>
          <w:rFonts w:eastAsia="Times New Roman" w:cstheme="minorHAnsi"/>
          <w:sz w:val="24"/>
          <w:szCs w:val="24"/>
        </w:rPr>
        <w:t>Cialowicz</w:t>
      </w:r>
      <w:proofErr w:type="spellEnd"/>
      <w:r w:rsidRPr="00C225C8">
        <w:rPr>
          <w:rFonts w:eastAsia="Times New Roman" w:cstheme="minorHAnsi"/>
          <w:sz w:val="24"/>
          <w:szCs w:val="24"/>
        </w:rPr>
        <w:t xml:space="preserve"> restores much of the </w:t>
      </w:r>
      <w:proofErr w:type="spellStart"/>
      <w:r w:rsidRPr="00C225C8">
        <w:rPr>
          <w:rFonts w:eastAsia="Times New Roman" w:cstheme="minorHAnsi"/>
          <w:sz w:val="24"/>
          <w:szCs w:val="24"/>
        </w:rPr>
        <w:t>macehead</w:t>
      </w:r>
      <w:proofErr w:type="spellEnd"/>
      <w:r w:rsidRPr="00C225C8">
        <w:rPr>
          <w:rFonts w:eastAsia="Times New Roman" w:cstheme="minorHAnsi"/>
          <w:sz w:val="24"/>
          <w:szCs w:val="24"/>
        </w:rPr>
        <w:t xml:space="preserve">, but this was a hugely informative piece that </w:t>
      </w:r>
      <w:r w:rsidRPr="00C225C8">
        <w:rPr>
          <w:rFonts w:eastAsia="Times New Roman" w:cstheme="minorHAnsi"/>
          <w:sz w:val="24"/>
          <w:szCs w:val="24"/>
        </w:rPr>
        <w:lastRenderedPageBreak/>
        <w:t xml:space="preserve">did a great job covering previous efforts at interpreting the </w:t>
      </w:r>
      <w:proofErr w:type="spellStart"/>
      <w:r w:rsidRPr="00C225C8">
        <w:rPr>
          <w:rFonts w:eastAsia="Times New Roman" w:cstheme="minorHAnsi"/>
          <w:sz w:val="24"/>
          <w:szCs w:val="24"/>
        </w:rPr>
        <w:t>macehead</w:t>
      </w:r>
      <w:proofErr w:type="spellEnd"/>
      <w:r w:rsidRPr="00C225C8">
        <w:rPr>
          <w:rFonts w:eastAsia="Times New Roman" w:cstheme="minorHAnsi"/>
          <w:sz w:val="24"/>
          <w:szCs w:val="24"/>
        </w:rPr>
        <w:t xml:space="preserve">. In particular, her discussion of each element from each register was very helpful.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Here are two other sources (neither of which deal exclusively with the </w:t>
      </w:r>
      <w:proofErr w:type="spellStart"/>
      <w:r w:rsidRPr="00C225C8">
        <w:rPr>
          <w:rFonts w:eastAsia="Times New Roman" w:cstheme="minorHAnsi"/>
          <w:sz w:val="24"/>
          <w:szCs w:val="24"/>
        </w:rPr>
        <w:t>macehead</w:t>
      </w:r>
      <w:proofErr w:type="spellEnd"/>
      <w:r w:rsidRPr="00C225C8">
        <w:rPr>
          <w:rFonts w:eastAsia="Times New Roman" w:cstheme="minorHAnsi"/>
          <w:sz w:val="24"/>
          <w:szCs w:val="24"/>
        </w:rPr>
        <w:t xml:space="preserve">) that I found useful: </w:t>
      </w:r>
    </w:p>
    <w:p w:rsid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N. B. Millet, "The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w:t>
      </w:r>
      <w:proofErr w:type="spellStart"/>
      <w:r w:rsidRPr="00C225C8">
        <w:rPr>
          <w:rFonts w:eastAsia="Times New Roman" w:cstheme="minorHAnsi"/>
          <w:sz w:val="24"/>
          <w:szCs w:val="24"/>
        </w:rPr>
        <w:t>Macehead</w:t>
      </w:r>
      <w:proofErr w:type="spellEnd"/>
      <w:r w:rsidRPr="00C225C8">
        <w:rPr>
          <w:rFonts w:eastAsia="Times New Roman" w:cstheme="minorHAnsi"/>
          <w:sz w:val="24"/>
          <w:szCs w:val="24"/>
        </w:rPr>
        <w:t xml:space="preserve"> and Related Objects"</w:t>
      </w:r>
      <w:r w:rsidRPr="00C225C8">
        <w:rPr>
          <w:rFonts w:eastAsia="Times New Roman" w:cstheme="minorHAnsi"/>
          <w:i/>
          <w:iCs/>
          <w:sz w:val="24"/>
          <w:szCs w:val="24"/>
        </w:rPr>
        <w:t xml:space="preserve"> Journal of the American Research Center in Egypt</w:t>
      </w:r>
      <w:r w:rsidRPr="00C225C8">
        <w:rPr>
          <w:rFonts w:eastAsia="Times New Roman" w:cstheme="minorHAnsi"/>
          <w:sz w:val="24"/>
          <w:szCs w:val="24"/>
        </w:rPr>
        <w:t>, Vol. 27, (1990), pp. 53-59. </w:t>
      </w:r>
    </w:p>
    <w:p w:rsidR="00C225C8" w:rsidRPr="00C225C8" w:rsidRDefault="00C225C8" w:rsidP="00C225C8">
      <w:pPr>
        <w:spacing w:after="0" w:line="240" w:lineRule="auto"/>
        <w:ind w:left="720" w:firstLine="45"/>
        <w:rPr>
          <w:rFonts w:eastAsia="Times New Roman" w:cstheme="minorHAnsi"/>
          <w:sz w:val="24"/>
          <w:szCs w:val="24"/>
        </w:rPr>
      </w:pPr>
      <w:r w:rsidRPr="00C225C8">
        <w:rPr>
          <w:rFonts w:eastAsia="Times New Roman" w:cstheme="minorHAnsi"/>
          <w:sz w:val="24"/>
          <w:szCs w:val="24"/>
        </w:rPr>
        <w:t xml:space="preserve">--This was a solid overview of both the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and Scorpion </w:t>
      </w:r>
      <w:proofErr w:type="spellStart"/>
      <w:r w:rsidRPr="00C225C8">
        <w:rPr>
          <w:rFonts w:eastAsia="Times New Roman" w:cstheme="minorHAnsi"/>
          <w:sz w:val="24"/>
          <w:szCs w:val="24"/>
        </w:rPr>
        <w:t>maceheads</w:t>
      </w:r>
      <w:proofErr w:type="spellEnd"/>
      <w:r w:rsidRPr="00C225C8">
        <w:rPr>
          <w:rFonts w:eastAsia="Times New Roman" w:cstheme="minorHAnsi"/>
          <w:sz w:val="24"/>
          <w:szCs w:val="24"/>
        </w:rPr>
        <w:t xml:space="preserve">.  However, it does argue for a dramatic reevaluation of the historicity of the scenes that the </w:t>
      </w:r>
      <w:proofErr w:type="spellStart"/>
      <w:r w:rsidRPr="00C225C8">
        <w:rPr>
          <w:rFonts w:eastAsia="Times New Roman" w:cstheme="minorHAnsi"/>
          <w:sz w:val="24"/>
          <w:szCs w:val="24"/>
        </w:rPr>
        <w:t>maceheads</w:t>
      </w:r>
      <w:proofErr w:type="spellEnd"/>
      <w:r w:rsidRPr="00C225C8">
        <w:rPr>
          <w:rFonts w:eastAsia="Times New Roman" w:cstheme="minorHAnsi"/>
          <w:sz w:val="24"/>
          <w:szCs w:val="24"/>
        </w:rPr>
        <w:t xml:space="preserve"> and the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palette depict, suggesting that their primary purpose was to "name the year the gift was made and offered to the god."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br/>
        <w:t xml:space="preserve">The UCLA Encyclopedia of Egyptology entry on maces was also very useful at providing general information about maces and has a great bibliography.  Here's the link to the page (hopefully it works): </w:t>
      </w:r>
      <w:hyperlink r:id="rId13" w:tgtFrame="_blank" w:history="1">
        <w:r w:rsidRPr="00C225C8">
          <w:rPr>
            <w:rFonts w:eastAsia="Times New Roman" w:cstheme="minorHAnsi"/>
            <w:color w:val="0000FF"/>
            <w:sz w:val="24"/>
            <w:szCs w:val="24"/>
            <w:u w:val="single"/>
          </w:rPr>
          <w:t>http://escholarship.org/uc/item/497168cs;jsessionid=821AA5B4AED74FC8F1D08E3B3CE7B60B</w:t>
        </w:r>
      </w:hyperlink>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15. </w:t>
      </w:r>
      <w:proofErr w:type="spellStart"/>
      <w:r w:rsidRPr="00C225C8">
        <w:rPr>
          <w:rFonts w:eastAsia="Times New Roman" w:cstheme="minorHAnsi"/>
          <w:b/>
          <w:bCs/>
          <w:sz w:val="24"/>
          <w:szCs w:val="24"/>
        </w:rPr>
        <w:t>Narmer</w:t>
      </w:r>
      <w:proofErr w:type="spellEnd"/>
      <w:r w:rsidRPr="00C225C8">
        <w:rPr>
          <w:rFonts w:eastAsia="Times New Roman" w:cstheme="minorHAnsi"/>
          <w:b/>
          <w:bCs/>
          <w:sz w:val="24"/>
          <w:szCs w:val="24"/>
        </w:rPr>
        <w:t xml:space="preserve"> Palette- Michael </w:t>
      </w:r>
      <w:proofErr w:type="spellStart"/>
      <w:r w:rsidRPr="00C225C8">
        <w:rPr>
          <w:rFonts w:eastAsia="Times New Roman" w:cstheme="minorHAnsi"/>
          <w:b/>
          <w:bCs/>
          <w:sz w:val="24"/>
          <w:szCs w:val="24"/>
        </w:rPr>
        <w:t>Bohl</w:t>
      </w:r>
      <w:proofErr w:type="spellEnd"/>
      <w:r>
        <w:rPr>
          <w:rFonts w:eastAsia="Times New Roman" w:cstheme="minorHAnsi"/>
          <w:sz w:val="24"/>
          <w:szCs w:val="24"/>
        </w:rPr>
        <w:t xml:space="preserve"> </w:t>
      </w:r>
      <w:r>
        <w:rPr>
          <w:rFonts w:eastAsia="Times New Roman" w:cstheme="minorHAnsi"/>
          <w:sz w:val="24"/>
          <w:szCs w:val="24"/>
        </w:rPr>
        <w:br/>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i/>
          <w:iCs/>
          <w:sz w:val="24"/>
          <w:szCs w:val="24"/>
        </w:rPr>
        <w:t>Davis Masking the Blow</w:t>
      </w:r>
      <w:r w:rsidRPr="00C225C8">
        <w:rPr>
          <w:rFonts w:eastAsia="Times New Roman" w:cstheme="minorHAnsi"/>
          <w:sz w:val="24"/>
          <w:szCs w:val="24"/>
        </w:rPr>
        <w:t xml:space="preserve"> </w:t>
      </w:r>
      <w:r w:rsidRPr="00C225C8">
        <w:rPr>
          <w:rFonts w:eastAsia="Times New Roman" w:cstheme="minorHAnsi"/>
          <w:sz w:val="24"/>
          <w:szCs w:val="24"/>
        </w:rPr>
        <w:br/>
        <w:t xml:space="preserve">O’Connor “Context, Function and Program: Understanding Ceremonial Slate Palettes” in </w:t>
      </w:r>
      <w:r w:rsidRPr="00C225C8">
        <w:rPr>
          <w:rFonts w:eastAsia="Times New Roman" w:cstheme="minorHAnsi"/>
          <w:i/>
          <w:iCs/>
          <w:sz w:val="24"/>
          <w:szCs w:val="24"/>
        </w:rPr>
        <w:t xml:space="preserve">JARCE </w:t>
      </w:r>
      <w:r w:rsidRPr="00C225C8">
        <w:rPr>
          <w:rFonts w:eastAsia="Times New Roman" w:cstheme="minorHAnsi"/>
          <w:sz w:val="24"/>
          <w:szCs w:val="24"/>
        </w:rPr>
        <w:t xml:space="preserve">(2002) </w:t>
      </w:r>
      <w:r w:rsidRPr="00C225C8">
        <w:rPr>
          <w:rFonts w:eastAsia="Times New Roman" w:cstheme="minorHAnsi"/>
          <w:sz w:val="24"/>
          <w:szCs w:val="24"/>
        </w:rPr>
        <w:br/>
        <w:t xml:space="preserve">Stevenson “The material significance of </w:t>
      </w:r>
      <w:proofErr w:type="spellStart"/>
      <w:r w:rsidRPr="00C225C8">
        <w:rPr>
          <w:rFonts w:eastAsia="Times New Roman" w:cstheme="minorHAnsi"/>
          <w:sz w:val="24"/>
          <w:szCs w:val="24"/>
        </w:rPr>
        <w:t>Predynastic</w:t>
      </w:r>
      <w:proofErr w:type="spellEnd"/>
      <w:r w:rsidRPr="00C225C8">
        <w:rPr>
          <w:rFonts w:eastAsia="Times New Roman" w:cstheme="minorHAnsi"/>
          <w:sz w:val="24"/>
          <w:szCs w:val="24"/>
        </w:rPr>
        <w:t xml:space="preserve"> and Early Dynastic palettes” in </w:t>
      </w:r>
      <w:r w:rsidRPr="00C225C8">
        <w:rPr>
          <w:rFonts w:eastAsia="Times New Roman" w:cstheme="minorHAnsi"/>
          <w:i/>
          <w:iCs/>
          <w:sz w:val="24"/>
          <w:szCs w:val="24"/>
        </w:rPr>
        <w:t>Current research in Egyptology2005</w:t>
      </w:r>
      <w:r w:rsidRPr="00C225C8">
        <w:rPr>
          <w:rFonts w:eastAsia="Times New Roman" w:cstheme="minorHAnsi"/>
          <w:sz w:val="24"/>
          <w:szCs w:val="24"/>
        </w:rPr>
        <w:t xml:space="preserve"> (2007) </w:t>
      </w:r>
      <w:r w:rsidRPr="00C225C8">
        <w:rPr>
          <w:rFonts w:eastAsia="Times New Roman" w:cstheme="minorHAnsi"/>
          <w:sz w:val="24"/>
          <w:szCs w:val="24"/>
        </w:rPr>
        <w:br/>
      </w:r>
      <w:proofErr w:type="spellStart"/>
      <w:r w:rsidRPr="00C225C8">
        <w:rPr>
          <w:rFonts w:eastAsia="Times New Roman" w:cstheme="minorHAnsi"/>
          <w:sz w:val="24"/>
          <w:szCs w:val="24"/>
        </w:rPr>
        <w:t>Wengrow</w:t>
      </w:r>
      <w:proofErr w:type="spellEnd"/>
      <w:r w:rsidRPr="00C225C8">
        <w:rPr>
          <w:rFonts w:eastAsia="Times New Roman" w:cstheme="minorHAnsi"/>
          <w:sz w:val="24"/>
          <w:szCs w:val="24"/>
        </w:rPr>
        <w:t xml:space="preserve"> “Rethinking ‘Cattle Cults’ in Early Egypt: towards a prehistoric perspective on the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Palette” in </w:t>
      </w:r>
      <w:r w:rsidRPr="00C225C8">
        <w:rPr>
          <w:rFonts w:eastAsia="Times New Roman" w:cstheme="minorHAnsi"/>
          <w:i/>
          <w:iCs/>
          <w:sz w:val="24"/>
          <w:szCs w:val="24"/>
        </w:rPr>
        <w:t>CAJ</w:t>
      </w:r>
      <w:r w:rsidRPr="00C225C8">
        <w:rPr>
          <w:rFonts w:eastAsia="Times New Roman" w:cstheme="minorHAnsi"/>
          <w:sz w:val="24"/>
          <w:szCs w:val="24"/>
        </w:rPr>
        <w:t xml:space="preserve"> ' </w:t>
      </w:r>
      <w:proofErr w:type="spellStart"/>
      <w:r w:rsidRPr="00C225C8">
        <w:rPr>
          <w:rFonts w:eastAsia="Times New Roman" w:cstheme="minorHAnsi"/>
          <w:sz w:val="24"/>
          <w:szCs w:val="24"/>
        </w:rPr>
        <w:t>'</w:t>
      </w:r>
      <w:proofErr w:type="spellEnd"/>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i/>
          <w:iCs/>
          <w:sz w:val="24"/>
          <w:szCs w:val="24"/>
        </w:rPr>
        <w:t xml:space="preserve"> </w:t>
      </w:r>
      <w:r w:rsidRPr="00C225C8">
        <w:rPr>
          <w:rFonts w:eastAsia="Times New Roman" w:cstheme="minorHAnsi"/>
          <w:i/>
          <w:iCs/>
          <w:sz w:val="24"/>
          <w:szCs w:val="24"/>
        </w:rPr>
        <w:br/>
      </w:r>
    </w:p>
    <w:p w:rsidR="00C225C8" w:rsidRPr="00C225C8" w:rsidRDefault="00C225C8" w:rsidP="00C225C8">
      <w:pPr>
        <w:spacing w:after="0" w:line="240" w:lineRule="auto"/>
        <w:rPr>
          <w:rFonts w:eastAsia="Times New Roman" w:cstheme="minorHAnsi"/>
          <w:b/>
          <w:bCs/>
          <w:sz w:val="24"/>
          <w:szCs w:val="24"/>
        </w:rPr>
      </w:pPr>
      <w:r w:rsidRPr="00C225C8">
        <w:rPr>
          <w:rFonts w:eastAsia="Times New Roman" w:cstheme="minorHAnsi"/>
          <w:b/>
          <w:bCs/>
          <w:sz w:val="24"/>
          <w:szCs w:val="24"/>
        </w:rPr>
        <w:t xml:space="preserve">'16. </w:t>
      </w:r>
      <w:proofErr w:type="spellStart"/>
      <w:r w:rsidRPr="00C225C8">
        <w:rPr>
          <w:rFonts w:eastAsia="Times New Roman" w:cstheme="minorHAnsi"/>
          <w:b/>
          <w:bCs/>
          <w:sz w:val="24"/>
          <w:szCs w:val="24"/>
        </w:rPr>
        <w:t>Narmer</w:t>
      </w:r>
      <w:proofErr w:type="spellEnd"/>
      <w:r w:rsidRPr="00C225C8">
        <w:rPr>
          <w:rFonts w:eastAsia="Times New Roman" w:cstheme="minorHAnsi"/>
          <w:b/>
          <w:bCs/>
          <w:sz w:val="24"/>
          <w:szCs w:val="24"/>
        </w:rPr>
        <w:t xml:space="preserve"> </w:t>
      </w:r>
      <w:proofErr w:type="spellStart"/>
      <w:r w:rsidRPr="00C225C8">
        <w:rPr>
          <w:rFonts w:eastAsia="Times New Roman" w:cstheme="minorHAnsi"/>
          <w:b/>
          <w:bCs/>
          <w:sz w:val="24"/>
          <w:szCs w:val="24"/>
        </w:rPr>
        <w:t>Macehead</w:t>
      </w:r>
      <w:proofErr w:type="spellEnd"/>
      <w:r w:rsidRPr="00C225C8">
        <w:rPr>
          <w:rFonts w:eastAsia="Times New Roman" w:cstheme="minorHAnsi"/>
          <w:b/>
          <w:bCs/>
          <w:sz w:val="24"/>
          <w:szCs w:val="24"/>
        </w:rPr>
        <w:t xml:space="preserve"> - Rob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i/>
          <w:iCs/>
          <w:sz w:val="24"/>
          <w:szCs w:val="24"/>
        </w:rPr>
        <w:t xml:space="preserve">' Millet “The </w:t>
      </w:r>
      <w:proofErr w:type="spellStart"/>
      <w:r w:rsidRPr="00C225C8">
        <w:rPr>
          <w:rFonts w:eastAsia="Times New Roman" w:cstheme="minorHAnsi"/>
          <w:i/>
          <w:iCs/>
          <w:sz w:val="24"/>
          <w:szCs w:val="24"/>
        </w:rPr>
        <w:t>Narmer</w:t>
      </w:r>
      <w:proofErr w:type="spellEnd"/>
      <w:r w:rsidRPr="00C225C8">
        <w:rPr>
          <w:rFonts w:eastAsia="Times New Roman" w:cstheme="minorHAnsi"/>
          <w:i/>
          <w:iCs/>
          <w:sz w:val="24"/>
          <w:szCs w:val="24"/>
        </w:rPr>
        <w:t xml:space="preserve"> </w:t>
      </w:r>
      <w:proofErr w:type="spellStart"/>
      <w:r w:rsidRPr="00C225C8">
        <w:rPr>
          <w:rFonts w:eastAsia="Times New Roman" w:cstheme="minorHAnsi"/>
          <w:i/>
          <w:iCs/>
          <w:sz w:val="24"/>
          <w:szCs w:val="24"/>
        </w:rPr>
        <w:t>Macehead</w:t>
      </w:r>
      <w:proofErr w:type="spellEnd"/>
      <w:r w:rsidRPr="00C225C8">
        <w:rPr>
          <w:rFonts w:eastAsia="Times New Roman" w:cstheme="minorHAnsi"/>
          <w:i/>
          <w:iCs/>
          <w:sz w:val="24"/>
          <w:szCs w:val="24"/>
        </w:rPr>
        <w:t xml:space="preserve"> and related objects” JARCE 27 ' </w:t>
      </w:r>
      <w:proofErr w:type="spellStart"/>
      <w:r w:rsidRPr="00C225C8">
        <w:rPr>
          <w:rFonts w:eastAsia="Times New Roman" w:cstheme="minorHAnsi"/>
          <w:i/>
          <w:iCs/>
          <w:sz w:val="24"/>
          <w:szCs w:val="24"/>
        </w:rPr>
        <w:t>'</w:t>
      </w:r>
      <w:proofErr w:type="spellEnd"/>
      <w:r w:rsidRPr="00C225C8">
        <w:rPr>
          <w:rFonts w:eastAsia="Times New Roman" w:cstheme="minorHAnsi"/>
          <w:i/>
          <w:iCs/>
          <w:sz w:val="24"/>
          <w:szCs w:val="24"/>
        </w:rPr>
        <w:t xml:space="preserve">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This Article provided a nice overview of the piece and gave a good introduction to the context and setting. It also outlined the characters represented on the </w:t>
      </w:r>
      <w:proofErr w:type="spellStart"/>
      <w:r w:rsidRPr="00C225C8">
        <w:rPr>
          <w:rFonts w:eastAsia="Times New Roman" w:cstheme="minorHAnsi"/>
          <w:sz w:val="24"/>
          <w:szCs w:val="24"/>
        </w:rPr>
        <w:t>macehead</w:t>
      </w:r>
      <w:proofErr w:type="spellEnd"/>
      <w:r w:rsidRPr="00C225C8">
        <w:rPr>
          <w:rFonts w:eastAsia="Times New Roman" w:cstheme="minorHAnsi"/>
          <w:sz w:val="24"/>
          <w:szCs w:val="24"/>
        </w:rPr>
        <w:t xml:space="preserve"> and presented the new theory that the images on the </w:t>
      </w:r>
      <w:proofErr w:type="spellStart"/>
      <w:r w:rsidRPr="00C225C8">
        <w:rPr>
          <w:rFonts w:eastAsia="Times New Roman" w:cstheme="minorHAnsi"/>
          <w:sz w:val="24"/>
          <w:szCs w:val="24"/>
        </w:rPr>
        <w:t>macehead</w:t>
      </w:r>
      <w:proofErr w:type="spellEnd"/>
      <w:r w:rsidRPr="00C225C8">
        <w:rPr>
          <w:rFonts w:eastAsia="Times New Roman" w:cstheme="minorHAnsi"/>
          <w:sz w:val="24"/>
          <w:szCs w:val="24"/>
        </w:rPr>
        <w:t xml:space="preserve"> represented the year it was manufactured, not the </w:t>
      </w:r>
      <w:proofErr w:type="spellStart"/>
      <w:r w:rsidRPr="00C225C8">
        <w:rPr>
          <w:rFonts w:eastAsia="Times New Roman" w:cstheme="minorHAnsi"/>
          <w:sz w:val="24"/>
          <w:szCs w:val="24"/>
        </w:rPr>
        <w:t>sed</w:t>
      </w:r>
      <w:proofErr w:type="spellEnd"/>
      <w:r w:rsidRPr="00C225C8">
        <w:rPr>
          <w:rFonts w:eastAsia="Times New Roman" w:cstheme="minorHAnsi"/>
          <w:sz w:val="24"/>
          <w:szCs w:val="24"/>
        </w:rPr>
        <w:t xml:space="preserve"> festival, or a wedding ceremony, as others had previously postured.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Encyclopedia of ancient Egypt By Margaret </w:t>
      </w:r>
      <w:proofErr w:type="spellStart"/>
      <w:proofErr w:type="gramStart"/>
      <w:r w:rsidRPr="00C225C8">
        <w:rPr>
          <w:rFonts w:eastAsia="Times New Roman" w:cstheme="minorHAnsi"/>
          <w:sz w:val="24"/>
          <w:szCs w:val="24"/>
        </w:rPr>
        <w:t>Bunson</w:t>
      </w:r>
      <w:proofErr w:type="spellEnd"/>
      <w:r w:rsidRPr="00C225C8">
        <w:rPr>
          <w:rFonts w:eastAsia="Times New Roman" w:cstheme="minorHAnsi"/>
          <w:sz w:val="24"/>
          <w:szCs w:val="24"/>
        </w:rPr>
        <w:t xml:space="preserve"> '</w:t>
      </w:r>
      <w:proofErr w:type="gramEnd"/>
      <w:r w:rsidRPr="00C225C8">
        <w:rPr>
          <w:rFonts w:eastAsia="Times New Roman" w:cstheme="minorHAnsi"/>
          <w:sz w:val="24"/>
          <w:szCs w:val="24"/>
        </w:rPr>
        <w:t xml:space="preserve">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This Encyclopedia provided a basic overview of the Pharaoh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and the context of the </w:t>
      </w:r>
      <w:proofErr w:type="spellStart"/>
      <w:r w:rsidRPr="00C225C8">
        <w:rPr>
          <w:rFonts w:eastAsia="Times New Roman" w:cstheme="minorHAnsi"/>
          <w:sz w:val="24"/>
          <w:szCs w:val="24"/>
        </w:rPr>
        <w:t>macehead</w:t>
      </w:r>
      <w:proofErr w:type="spellEnd"/>
      <w:r w:rsidRPr="00C225C8">
        <w:rPr>
          <w:rFonts w:eastAsia="Times New Roman" w:cstheme="minorHAnsi"/>
          <w:sz w:val="24"/>
          <w:szCs w:val="24"/>
        </w:rPr>
        <w:t xml:space="preserve"> and the Palette, including dates and other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br/>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i/>
          <w:iCs/>
          <w:sz w:val="24"/>
          <w:szCs w:val="24"/>
        </w:rPr>
        <w:t xml:space="preserve">17. </w:t>
      </w:r>
      <w:r w:rsidRPr="00C225C8">
        <w:rPr>
          <w:rFonts w:eastAsia="Times New Roman" w:cstheme="minorHAnsi"/>
          <w:b/>
          <w:bCs/>
          <w:sz w:val="24"/>
          <w:szCs w:val="24"/>
        </w:rPr>
        <w:t xml:space="preserve">Min statues from </w:t>
      </w:r>
      <w:proofErr w:type="spellStart"/>
      <w:r w:rsidRPr="00C225C8">
        <w:rPr>
          <w:rFonts w:eastAsia="Times New Roman" w:cstheme="minorHAnsi"/>
          <w:b/>
          <w:bCs/>
          <w:sz w:val="24"/>
          <w:szCs w:val="24"/>
        </w:rPr>
        <w:t>Coptos</w:t>
      </w:r>
      <w:proofErr w:type="spellEnd"/>
      <w:r w:rsidRPr="00C225C8">
        <w:rPr>
          <w:rFonts w:eastAsia="Times New Roman" w:cstheme="minorHAnsi"/>
          <w:b/>
          <w:bCs/>
          <w:sz w:val="24"/>
          <w:szCs w:val="24"/>
        </w:rPr>
        <w:t>- Emily Russo</w:t>
      </w:r>
      <w:r w:rsidRPr="00C225C8">
        <w:rPr>
          <w:rFonts w:eastAsia="Times New Roman" w:cstheme="minorHAnsi"/>
          <w:i/>
          <w:iCs/>
          <w:sz w:val="24"/>
          <w:szCs w:val="24"/>
        </w:rPr>
        <w:t xml:space="preserve">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i/>
          <w:iCs/>
          <w:sz w:val="24"/>
          <w:szCs w:val="24"/>
        </w:rPr>
        <w:t>Williams “</w:t>
      </w:r>
      <w:proofErr w:type="spellStart"/>
      <w:r w:rsidRPr="00C225C8">
        <w:rPr>
          <w:rFonts w:eastAsia="Times New Roman" w:cstheme="minorHAnsi"/>
          <w:i/>
          <w:iCs/>
          <w:sz w:val="24"/>
          <w:szCs w:val="24"/>
        </w:rPr>
        <w:t>Narmer</w:t>
      </w:r>
      <w:proofErr w:type="spellEnd"/>
      <w:r w:rsidRPr="00C225C8">
        <w:rPr>
          <w:rFonts w:eastAsia="Times New Roman" w:cstheme="minorHAnsi"/>
          <w:i/>
          <w:iCs/>
          <w:sz w:val="24"/>
          <w:szCs w:val="24"/>
        </w:rPr>
        <w:t xml:space="preserve"> and the </w:t>
      </w:r>
      <w:proofErr w:type="spellStart"/>
      <w:r w:rsidRPr="00C225C8">
        <w:rPr>
          <w:rFonts w:eastAsia="Times New Roman" w:cstheme="minorHAnsi"/>
          <w:i/>
          <w:iCs/>
          <w:sz w:val="24"/>
          <w:szCs w:val="24"/>
        </w:rPr>
        <w:t>Coptos</w:t>
      </w:r>
      <w:proofErr w:type="spellEnd"/>
      <w:r w:rsidRPr="00C225C8">
        <w:rPr>
          <w:rFonts w:eastAsia="Times New Roman" w:cstheme="minorHAnsi"/>
          <w:i/>
          <w:iCs/>
          <w:sz w:val="24"/>
          <w:szCs w:val="24"/>
        </w:rPr>
        <w:t xml:space="preserve"> Colossi” JARCE 25 (1988) </w:t>
      </w:r>
      <w:r w:rsidRPr="00C225C8">
        <w:rPr>
          <w:rFonts w:eastAsia="Times New Roman" w:cstheme="minorHAnsi"/>
          <w:i/>
          <w:iCs/>
          <w:sz w:val="24"/>
          <w:szCs w:val="24"/>
        </w:rPr>
        <w:br/>
        <w:t xml:space="preserve">Kemp “The Colossi from the Early Shrine at </w:t>
      </w:r>
      <w:proofErr w:type="spellStart"/>
      <w:r w:rsidRPr="00C225C8">
        <w:rPr>
          <w:rFonts w:eastAsia="Times New Roman" w:cstheme="minorHAnsi"/>
          <w:i/>
          <w:iCs/>
          <w:sz w:val="24"/>
          <w:szCs w:val="24"/>
        </w:rPr>
        <w:t>Coptos</w:t>
      </w:r>
      <w:proofErr w:type="spellEnd"/>
      <w:r w:rsidRPr="00C225C8">
        <w:rPr>
          <w:rFonts w:eastAsia="Times New Roman" w:cstheme="minorHAnsi"/>
          <w:i/>
          <w:iCs/>
          <w:sz w:val="24"/>
          <w:szCs w:val="24"/>
        </w:rPr>
        <w:t xml:space="preserve">” CAJ 10:2 (2000) ' </w:t>
      </w:r>
      <w:proofErr w:type="spellStart"/>
      <w:r w:rsidRPr="00C225C8">
        <w:rPr>
          <w:rFonts w:eastAsia="Times New Roman" w:cstheme="minorHAnsi"/>
          <w:i/>
          <w:iCs/>
          <w:sz w:val="24"/>
          <w:szCs w:val="24"/>
        </w:rPr>
        <w:t>'</w:t>
      </w:r>
      <w:proofErr w:type="spellEnd"/>
      <w:r w:rsidRPr="00C225C8">
        <w:rPr>
          <w:rFonts w:eastAsia="Times New Roman" w:cstheme="minorHAnsi"/>
          <w:i/>
          <w:iCs/>
          <w:sz w:val="24"/>
          <w:szCs w:val="24"/>
        </w:rPr>
        <w:t xml:space="preserve">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i/>
          <w:iCs/>
          <w:sz w:val="24"/>
          <w:szCs w:val="24"/>
        </w:rPr>
        <w:t xml:space="preserve">'15. </w:t>
      </w:r>
      <w:proofErr w:type="spellStart"/>
      <w:r w:rsidRPr="00C225C8">
        <w:rPr>
          <w:rFonts w:eastAsia="Times New Roman" w:cstheme="minorHAnsi"/>
          <w:i/>
          <w:iCs/>
          <w:sz w:val="24"/>
          <w:szCs w:val="24"/>
        </w:rPr>
        <w:t>Narmer</w:t>
      </w:r>
      <w:proofErr w:type="spellEnd"/>
      <w:r w:rsidRPr="00C225C8">
        <w:rPr>
          <w:rFonts w:eastAsia="Times New Roman" w:cstheme="minorHAnsi"/>
          <w:i/>
          <w:iCs/>
          <w:sz w:val="24"/>
          <w:szCs w:val="24"/>
        </w:rPr>
        <w:t xml:space="preserve"> Palette- Michael </w:t>
      </w:r>
      <w:proofErr w:type="spellStart"/>
      <w:r w:rsidRPr="00C225C8">
        <w:rPr>
          <w:rFonts w:eastAsia="Times New Roman" w:cstheme="minorHAnsi"/>
          <w:i/>
          <w:iCs/>
          <w:sz w:val="24"/>
          <w:szCs w:val="24"/>
        </w:rPr>
        <w:t>Bohl</w:t>
      </w:r>
      <w:proofErr w:type="spellEnd"/>
      <w:r w:rsidRPr="00C225C8">
        <w:rPr>
          <w:rFonts w:eastAsia="Times New Roman" w:cstheme="minorHAnsi"/>
          <w:sz w:val="24"/>
          <w:szCs w:val="24"/>
        </w:rPr>
        <w:t xml:space="preserve"> </w:t>
      </w:r>
    </w:p>
    <w:p w:rsidR="00C225C8" w:rsidRPr="00C225C8" w:rsidRDefault="00C225C8" w:rsidP="00C225C8">
      <w:pPr>
        <w:spacing w:after="0" w:line="240" w:lineRule="auto"/>
        <w:rPr>
          <w:rFonts w:eastAsia="Times New Roman" w:cstheme="minorHAnsi"/>
          <w:sz w:val="24"/>
          <w:szCs w:val="24"/>
        </w:rPr>
      </w:pPr>
      <w:proofErr w:type="spellStart"/>
      <w:r w:rsidRPr="00C225C8">
        <w:rPr>
          <w:rFonts w:eastAsia="Times New Roman" w:cstheme="minorHAnsi"/>
          <w:sz w:val="24"/>
          <w:szCs w:val="24"/>
        </w:rPr>
        <w:lastRenderedPageBreak/>
        <w:t>Amiran</w:t>
      </w:r>
      <w:proofErr w:type="spellEnd"/>
      <w:r w:rsidRPr="00C225C8">
        <w:rPr>
          <w:rFonts w:eastAsia="Times New Roman" w:cstheme="minorHAnsi"/>
          <w:sz w:val="24"/>
          <w:szCs w:val="24"/>
        </w:rPr>
        <w:t xml:space="preserve">, Ruth. </w:t>
      </w:r>
      <w:proofErr w:type="gramStart"/>
      <w:r w:rsidRPr="00C225C8">
        <w:rPr>
          <w:rFonts w:eastAsia="Times New Roman" w:cstheme="minorHAnsi"/>
          <w:i/>
          <w:iCs/>
          <w:sz w:val="24"/>
          <w:szCs w:val="24"/>
        </w:rPr>
        <w:t xml:space="preserve">Note on One Sign in the </w:t>
      </w:r>
      <w:proofErr w:type="spellStart"/>
      <w:r w:rsidRPr="00C225C8">
        <w:rPr>
          <w:rFonts w:eastAsia="Times New Roman" w:cstheme="minorHAnsi"/>
          <w:i/>
          <w:iCs/>
          <w:sz w:val="24"/>
          <w:szCs w:val="24"/>
        </w:rPr>
        <w:t>Narmer</w:t>
      </w:r>
      <w:proofErr w:type="spellEnd"/>
      <w:r w:rsidRPr="00C225C8">
        <w:rPr>
          <w:rFonts w:eastAsia="Times New Roman" w:cstheme="minorHAnsi"/>
          <w:i/>
          <w:iCs/>
          <w:sz w:val="24"/>
          <w:szCs w:val="24"/>
        </w:rPr>
        <w:t xml:space="preserve"> Palette</w:t>
      </w:r>
      <w:r w:rsidRPr="00C225C8">
        <w:rPr>
          <w:rFonts w:eastAsia="Times New Roman" w:cstheme="minorHAnsi"/>
          <w:sz w:val="24"/>
          <w:szCs w:val="24"/>
        </w:rPr>
        <w:t>, in Journal of the American Research Center in Egypt, Vol. 7 (1968), pp. 127-127, I-II.</w:t>
      </w:r>
      <w:proofErr w:type="gramEnd"/>
      <w:r w:rsidRPr="00C225C8">
        <w:rPr>
          <w:rFonts w:eastAsia="Times New Roman" w:cstheme="minorHAnsi"/>
          <w:sz w:val="24"/>
          <w:szCs w:val="24"/>
        </w:rPr>
        <w:t xml:space="preserve">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This was a one page article focused on a single sign on the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palette.  It was an interesting idea, but there was no evidence to support the claim beyond just looking at the palette and thinking that the symbol in question looked a bit </w:t>
      </w:r>
      <w:proofErr w:type="gramStart"/>
      <w:r w:rsidRPr="00C225C8">
        <w:rPr>
          <w:rFonts w:eastAsia="Times New Roman" w:cstheme="minorHAnsi"/>
          <w:sz w:val="24"/>
          <w:szCs w:val="24"/>
        </w:rPr>
        <w:t>like</w:t>
      </w:r>
      <w:proofErr w:type="gramEnd"/>
      <w:r w:rsidRPr="00C225C8">
        <w:rPr>
          <w:rFonts w:eastAsia="Times New Roman" w:cstheme="minorHAnsi"/>
          <w:sz w:val="24"/>
          <w:szCs w:val="24"/>
        </w:rPr>
        <w:t xml:space="preserve"> some other symbol on the palette.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sz w:val="24"/>
          <w:szCs w:val="24"/>
        </w:rPr>
        <w:t xml:space="preserve">O’Connor “Context, Function and Program: Understanding Ceremonial Slate Palettes” in </w:t>
      </w:r>
      <w:r w:rsidRPr="00C225C8">
        <w:rPr>
          <w:rFonts w:eastAsia="Times New Roman" w:cstheme="minorHAnsi"/>
          <w:i/>
          <w:iCs/>
          <w:sz w:val="24"/>
          <w:szCs w:val="24"/>
        </w:rPr>
        <w:t xml:space="preserve">JARCE </w:t>
      </w:r>
      <w:r w:rsidRPr="00C225C8">
        <w:rPr>
          <w:rFonts w:eastAsia="Times New Roman" w:cstheme="minorHAnsi"/>
          <w:sz w:val="24"/>
          <w:szCs w:val="24"/>
        </w:rPr>
        <w:t xml:space="preserve">(2002)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This article provided an interesting comparison of various slate palettes.  It brought up a lot of ideas that I had neither heard nor considered before, but it was mostly full of observations without drawing any conclusions. </w:t>
      </w:r>
    </w:p>
    <w:p w:rsidR="00C225C8" w:rsidRPr="00C225C8" w:rsidRDefault="00C225C8" w:rsidP="00C225C8">
      <w:pPr>
        <w:spacing w:after="0" w:line="240" w:lineRule="auto"/>
        <w:rPr>
          <w:rFonts w:eastAsia="Times New Roman" w:cstheme="minorHAnsi"/>
          <w:sz w:val="24"/>
          <w:szCs w:val="24"/>
        </w:rPr>
      </w:pPr>
      <w:proofErr w:type="spellStart"/>
      <w:r w:rsidRPr="00C225C8">
        <w:rPr>
          <w:rFonts w:eastAsia="Times New Roman" w:cstheme="minorHAnsi"/>
          <w:sz w:val="24"/>
          <w:szCs w:val="24"/>
        </w:rPr>
        <w:t>Wengrow</w:t>
      </w:r>
      <w:proofErr w:type="spellEnd"/>
      <w:r w:rsidRPr="00C225C8">
        <w:rPr>
          <w:rFonts w:eastAsia="Times New Roman" w:cstheme="minorHAnsi"/>
          <w:sz w:val="24"/>
          <w:szCs w:val="24"/>
        </w:rPr>
        <w:t xml:space="preserve"> “Rethinking ‘Cattle Cults’ in Early Egypt: towards a prehistoric perspective on the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Palette” in </w:t>
      </w:r>
      <w:r w:rsidRPr="00C225C8">
        <w:rPr>
          <w:rFonts w:eastAsia="Times New Roman" w:cstheme="minorHAnsi"/>
          <w:i/>
          <w:iCs/>
          <w:sz w:val="24"/>
          <w:szCs w:val="24"/>
        </w:rPr>
        <w:t>CAJ</w:t>
      </w:r>
      <w:r w:rsidRPr="00C225C8">
        <w:rPr>
          <w:rFonts w:eastAsia="Times New Roman" w:cstheme="minorHAnsi"/>
          <w:sz w:val="24"/>
          <w:szCs w:val="24"/>
        </w:rPr>
        <w:t xml:space="preserve"> ' </w:t>
      </w:r>
      <w:proofErr w:type="spellStart"/>
      <w:r w:rsidRPr="00C225C8">
        <w:rPr>
          <w:rFonts w:eastAsia="Times New Roman" w:cstheme="minorHAnsi"/>
          <w:sz w:val="24"/>
          <w:szCs w:val="24"/>
        </w:rPr>
        <w:t>'</w:t>
      </w:r>
      <w:proofErr w:type="spellEnd"/>
      <w:r w:rsidRPr="00C225C8">
        <w:rPr>
          <w:rFonts w:eastAsia="Times New Roman" w:cstheme="minorHAnsi"/>
          <w:sz w:val="24"/>
          <w:szCs w:val="24"/>
        </w:rPr>
        <w:t xml:space="preserve">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Although it discusses the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palette, this article was a more general one about the role of cattle cults in religions at the time.  It was a bit uninteresting to get through and did not offer much insight on the palette, but perhaps it would be helpful for a comparison of cultures at the time or in a discussion about the origins of religion. </w:t>
      </w:r>
    </w:p>
    <w:p w:rsidR="00C225C8" w:rsidRPr="00C225C8" w:rsidRDefault="00C225C8" w:rsidP="00C225C8">
      <w:pPr>
        <w:spacing w:after="0" w:line="240" w:lineRule="auto"/>
        <w:rPr>
          <w:rFonts w:eastAsia="Times New Roman" w:cstheme="minorHAnsi"/>
          <w:sz w:val="24"/>
          <w:szCs w:val="24"/>
        </w:rPr>
      </w:pPr>
      <w:r w:rsidRPr="00C225C8">
        <w:rPr>
          <w:rFonts w:eastAsia="Times New Roman" w:cstheme="minorHAnsi"/>
          <w:i/>
          <w:iCs/>
          <w:sz w:val="24"/>
          <w:szCs w:val="24"/>
        </w:rPr>
        <w:t xml:space="preserve">Wilkinson, Toby A.H.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and the Concept of the Ruler</w:t>
      </w:r>
      <w:r w:rsidRPr="00C225C8">
        <w:rPr>
          <w:rFonts w:eastAsia="Times New Roman" w:cstheme="minorHAnsi"/>
          <w:i/>
          <w:iCs/>
          <w:sz w:val="24"/>
          <w:szCs w:val="24"/>
        </w:rPr>
        <w:t xml:space="preserve">, in </w:t>
      </w:r>
      <w:proofErr w:type="gramStart"/>
      <w:r w:rsidRPr="00C225C8">
        <w:rPr>
          <w:rFonts w:eastAsia="Times New Roman" w:cstheme="minorHAnsi"/>
          <w:i/>
          <w:iCs/>
          <w:sz w:val="24"/>
          <w:szCs w:val="24"/>
        </w:rPr>
        <w:t>The</w:t>
      </w:r>
      <w:proofErr w:type="gramEnd"/>
      <w:r w:rsidRPr="00C225C8">
        <w:rPr>
          <w:rFonts w:eastAsia="Times New Roman" w:cstheme="minorHAnsi"/>
          <w:i/>
          <w:iCs/>
          <w:sz w:val="24"/>
          <w:szCs w:val="24"/>
        </w:rPr>
        <w:t xml:space="preserve"> Journal of Egyptian Archaeology, Vol. 86 (2000), pp. 23-32. </w:t>
      </w:r>
    </w:p>
    <w:p w:rsidR="00C225C8" w:rsidRPr="00C225C8" w:rsidRDefault="00C225C8" w:rsidP="00C225C8">
      <w:pPr>
        <w:spacing w:after="0" w:line="240" w:lineRule="auto"/>
        <w:ind w:left="720"/>
        <w:rPr>
          <w:rFonts w:eastAsia="Times New Roman" w:cstheme="minorHAnsi"/>
          <w:sz w:val="24"/>
          <w:szCs w:val="24"/>
        </w:rPr>
      </w:pPr>
      <w:r w:rsidRPr="00C225C8">
        <w:rPr>
          <w:rFonts w:eastAsia="Times New Roman" w:cstheme="minorHAnsi"/>
          <w:sz w:val="24"/>
          <w:szCs w:val="24"/>
        </w:rPr>
        <w:t xml:space="preserve">This article was a general look at the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palette.  It discusses topics typical to Egyptian kingship and how we can see those ideas developing on the </w:t>
      </w:r>
      <w:proofErr w:type="spellStart"/>
      <w:r w:rsidRPr="00C225C8">
        <w:rPr>
          <w:rFonts w:eastAsia="Times New Roman" w:cstheme="minorHAnsi"/>
          <w:sz w:val="24"/>
          <w:szCs w:val="24"/>
        </w:rPr>
        <w:t>Narmer</w:t>
      </w:r>
      <w:proofErr w:type="spellEnd"/>
      <w:r w:rsidRPr="00C225C8">
        <w:rPr>
          <w:rFonts w:eastAsia="Times New Roman" w:cstheme="minorHAnsi"/>
          <w:sz w:val="24"/>
          <w:szCs w:val="24"/>
        </w:rPr>
        <w:t xml:space="preserve"> palette.  Mostly what I took from this article was the discussion about </w:t>
      </w:r>
      <w:proofErr w:type="spellStart"/>
      <w:r w:rsidRPr="00C225C8">
        <w:rPr>
          <w:rFonts w:eastAsia="Times New Roman" w:cstheme="minorHAnsi"/>
          <w:sz w:val="24"/>
          <w:szCs w:val="24"/>
        </w:rPr>
        <w:t>Narmer's</w:t>
      </w:r>
      <w:proofErr w:type="spellEnd"/>
      <w:r w:rsidRPr="00C225C8">
        <w:rPr>
          <w:rFonts w:eastAsia="Times New Roman" w:cstheme="minorHAnsi"/>
          <w:sz w:val="24"/>
          <w:szCs w:val="24"/>
        </w:rPr>
        <w:t xml:space="preserve"> name. </w:t>
      </w:r>
    </w:p>
    <w:sectPr w:rsidR="00C225C8" w:rsidRPr="00C225C8" w:rsidSect="004D36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85D6F"/>
    <w:multiLevelType w:val="multilevel"/>
    <w:tmpl w:val="6980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483C31"/>
    <w:multiLevelType w:val="multilevel"/>
    <w:tmpl w:val="CA1A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useFELayout/>
  </w:compat>
  <w:rsids>
    <w:rsidRoot w:val="00C225C8"/>
    <w:rsid w:val="004D36CB"/>
    <w:rsid w:val="00C225C8"/>
    <w:rsid w:val="00DD1D5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5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25C8"/>
    <w:rPr>
      <w:i/>
      <w:iCs/>
    </w:rPr>
  </w:style>
  <w:style w:type="character" w:styleId="Hyperlink">
    <w:name w:val="Hyperlink"/>
    <w:basedOn w:val="DefaultParagraphFont"/>
    <w:uiPriority w:val="99"/>
    <w:semiHidden/>
    <w:unhideWhenUsed/>
    <w:rsid w:val="00C225C8"/>
    <w:rPr>
      <w:color w:val="0000FF"/>
      <w:u w:val="single"/>
    </w:rPr>
  </w:style>
  <w:style w:type="character" w:styleId="HTMLCite">
    <w:name w:val="HTML Cite"/>
    <w:basedOn w:val="DefaultParagraphFont"/>
    <w:uiPriority w:val="99"/>
    <w:semiHidden/>
    <w:unhideWhenUsed/>
    <w:rsid w:val="00C225C8"/>
    <w:rPr>
      <w:i/>
      <w:iCs/>
    </w:rPr>
  </w:style>
</w:styles>
</file>

<file path=word/webSettings.xml><?xml version="1.0" encoding="utf-8"?>
<w:webSettings xmlns:r="http://schemas.openxmlformats.org/officeDocument/2006/relationships" xmlns:w="http://schemas.openxmlformats.org/wordprocessingml/2006/main">
  <w:divs>
    <w:div w:id="8944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teus.brown.edu/egyptianartandarch11/14106" TargetMode="External"/><Relationship Id="rId13" Type="http://schemas.openxmlformats.org/officeDocument/2006/relationships/hyperlink" Target="http://escholarship.org/uc/item/497168cs;jsessionid=821AA5B4AED74FC8F1D08E3B3CE7B60B" TargetMode="External"/><Relationship Id="rId3" Type="http://schemas.openxmlformats.org/officeDocument/2006/relationships/settings" Target="settings.xml"/><Relationship Id="rId7" Type="http://schemas.openxmlformats.org/officeDocument/2006/relationships/hyperlink" Target="http://proteus.brown.edu/egyptianartandarch11/14105" TargetMode="External"/><Relationship Id="rId12" Type="http://schemas.openxmlformats.org/officeDocument/2006/relationships/hyperlink" Target="http://proteus.brown.edu/egyptianartandarch11/14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haeology.org/interactive/hierakonpolis/" TargetMode="External"/><Relationship Id="rId11" Type="http://schemas.openxmlformats.org/officeDocument/2006/relationships/hyperlink" Target="http://proteus.brown.edu/egyptianartandarch11/14102" TargetMode="External"/><Relationship Id="rId5" Type="http://schemas.openxmlformats.org/officeDocument/2006/relationships/hyperlink" Target="http://www.hierakonpolis-online.org/resources/nekehn_news.htm" TargetMode="External"/><Relationship Id="rId15" Type="http://schemas.openxmlformats.org/officeDocument/2006/relationships/theme" Target="theme/theme1.xml"/><Relationship Id="rId10" Type="http://schemas.openxmlformats.org/officeDocument/2006/relationships/hyperlink" Target="http://proteus.brown.edu/egyptianartandarch11/14101" TargetMode="External"/><Relationship Id="rId4" Type="http://schemas.openxmlformats.org/officeDocument/2006/relationships/webSettings" Target="webSettings.xml"/><Relationship Id="rId9" Type="http://schemas.openxmlformats.org/officeDocument/2006/relationships/hyperlink" Target="http://proteus.brown.edu/egyptianartandarch11/141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2575</Words>
  <Characters>14683</Characters>
  <Application>Microsoft Office Word</Application>
  <DocSecurity>0</DocSecurity>
  <Lines>122</Lines>
  <Paragraphs>34</Paragraphs>
  <ScaleCrop>false</ScaleCrop>
  <Company>Brown University</Company>
  <LinksUpToDate>false</LinksUpToDate>
  <CharactersWithSpaces>17224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Administrator</dc:creator>
  <cp:lastModifiedBy>Local Administrator</cp:lastModifiedBy>
  <cp:revision>1</cp:revision>
  <dcterms:created xsi:type="dcterms:W3CDTF">2011-02-16T21:37:00Z</dcterms:created>
  <dcterms:modified xsi:type="dcterms:W3CDTF">2011-02-16T21:45:00Z</dcterms:modified>
</cp:coreProperties>
</file>