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F6C03" w:rsidRDefault="008F6C03" w:rsidP="00BA2A20">
      <w:pPr>
        <w:spacing w:after="0" w:line="480" w:lineRule="auto"/>
        <w:jc w:val="both"/>
      </w:pPr>
      <w:r>
        <w:t>Ariana Gunderson</w:t>
      </w:r>
    </w:p>
    <w:p w:rsidR="008F6C03" w:rsidRDefault="008F6C03" w:rsidP="00BA2A20">
      <w:pPr>
        <w:spacing w:after="0" w:line="480" w:lineRule="auto"/>
        <w:jc w:val="both"/>
      </w:pPr>
      <w:r>
        <w:t>Archaeology of College Hill</w:t>
      </w:r>
    </w:p>
    <w:p w:rsidR="008F6C03" w:rsidRPr="008F6C03" w:rsidRDefault="008F6C03" w:rsidP="00BA2A20">
      <w:pPr>
        <w:spacing w:after="0" w:line="480" w:lineRule="auto"/>
        <w:jc w:val="center"/>
        <w:rPr>
          <w:b/>
          <w:sz w:val="26"/>
        </w:rPr>
      </w:pPr>
      <w:r w:rsidRPr="008F6C03">
        <w:rPr>
          <w:b/>
          <w:sz w:val="26"/>
        </w:rPr>
        <w:t>Excavation Site Proposal: Original President’s House</w:t>
      </w:r>
    </w:p>
    <w:p w:rsidR="005A6E65" w:rsidRDefault="005A6E65" w:rsidP="00BA2A20">
      <w:pPr>
        <w:spacing w:after="0" w:line="480" w:lineRule="auto"/>
        <w:ind w:firstLine="720"/>
        <w:jc w:val="both"/>
      </w:pPr>
      <w:r>
        <w:t xml:space="preserve">An excavation on the north side of the Quiet Green could provide archaeological information </w:t>
      </w:r>
      <w:r w:rsidR="00E94A1B">
        <w:t>about</w:t>
      </w:r>
      <w:r>
        <w:t xml:space="preserve"> seve</w:t>
      </w:r>
      <w:r w:rsidR="00A57B90">
        <w:t>ral aspects of Brown’s history, most notably regarding the original President’s House.</w:t>
      </w:r>
      <w:r w:rsidR="008F6C03">
        <w:t xml:space="preserve">  With a relatively small written history, the archaeological record of this building would significantly add to the known history of Brown University.</w:t>
      </w:r>
    </w:p>
    <w:p w:rsidR="003862BC" w:rsidRDefault="008D50BB" w:rsidP="00BA2A20">
      <w:pPr>
        <w:spacing w:after="0" w:line="480" w:lineRule="auto"/>
        <w:jc w:val="both"/>
        <w:rPr>
          <w:b/>
        </w:rPr>
      </w:pPr>
      <w:r w:rsidRPr="008D50BB">
        <w:rPr>
          <w:b/>
        </w:rPr>
        <w:t>History</w:t>
      </w:r>
    </w:p>
    <w:p w:rsidR="008D50BB" w:rsidRPr="003862BC" w:rsidRDefault="00A57B90" w:rsidP="00BA2A20">
      <w:pPr>
        <w:spacing w:after="0" w:line="480" w:lineRule="auto"/>
        <w:ind w:firstLine="720"/>
        <w:jc w:val="both"/>
      </w:pPr>
      <w:r>
        <w:t>The original President’s House was built in 1770, l</w:t>
      </w:r>
      <w:r w:rsidR="003862BC">
        <w:t xml:space="preserve">ocated northwest </w:t>
      </w:r>
      <w:r w:rsidR="00BA2A20">
        <w:t>of the College e</w:t>
      </w:r>
      <w:r>
        <w:t>difice.</w:t>
      </w:r>
      <w:r w:rsidR="008E09BE">
        <w:rPr>
          <w:rStyle w:val="FootnoteReference"/>
        </w:rPr>
        <w:footnoteReference w:id="-1"/>
      </w:r>
      <w:r>
        <w:t xml:space="preserve"> </w:t>
      </w:r>
      <w:r w:rsidR="008E09BE">
        <w:t xml:space="preserve"> </w:t>
      </w:r>
      <w:r w:rsidR="003862BC">
        <w:t>The President’s House remained in this location until 1840, when a new President’s House was built at</w:t>
      </w:r>
      <w:r w:rsidR="00BA2A20">
        <w:t xml:space="preserve"> the corner of</w:t>
      </w:r>
      <w:r w:rsidR="003862BC">
        <w:t xml:space="preserve"> College and Prospect and the original house </w:t>
      </w:r>
      <w:proofErr w:type="gramStart"/>
      <w:r w:rsidR="003862BC">
        <w:t>was</w:t>
      </w:r>
      <w:proofErr w:type="gramEnd"/>
      <w:r w:rsidR="003862BC">
        <w:t xml:space="preserve"> moved down College Street to the property of Charles Potter.</w:t>
      </w:r>
      <w:r w:rsidR="003862BC">
        <w:rPr>
          <w:rStyle w:val="FootnoteReference"/>
        </w:rPr>
        <w:footnoteReference w:id="0"/>
      </w:r>
      <w:r w:rsidR="003862BC">
        <w:t xml:space="preserve">  </w:t>
      </w:r>
      <w:r w:rsidR="008757A0">
        <w:t xml:space="preserve">The University Archives do not contain much information </w:t>
      </w:r>
      <w:r w:rsidR="00BA2A20">
        <w:t>about the original President’s H</w:t>
      </w:r>
      <w:r w:rsidR="008757A0">
        <w:t>ouse, excepting its general location.</w:t>
      </w:r>
    </w:p>
    <w:p w:rsidR="008D50BB" w:rsidRPr="008D50BB" w:rsidRDefault="008D50BB" w:rsidP="00BA2A20">
      <w:pPr>
        <w:spacing w:after="0" w:line="480" w:lineRule="auto"/>
        <w:jc w:val="both"/>
        <w:rPr>
          <w:b/>
        </w:rPr>
      </w:pPr>
      <w:r>
        <w:rPr>
          <w:b/>
        </w:rPr>
        <w:t>Additional Features of the Site</w:t>
      </w:r>
      <w:r w:rsidR="005A6E65" w:rsidRPr="008D50BB">
        <w:rPr>
          <w:b/>
        </w:rPr>
        <w:tab/>
      </w:r>
    </w:p>
    <w:p w:rsidR="008757A0" w:rsidRDefault="008757A0" w:rsidP="00BA2A20">
      <w:pPr>
        <w:spacing w:after="0" w:line="480" w:lineRule="auto"/>
        <w:ind w:firstLine="720"/>
        <w:jc w:val="both"/>
      </w:pPr>
      <w:r>
        <w:t xml:space="preserve">The northern side of the Quiet Green </w:t>
      </w:r>
      <w:r w:rsidR="00BA2A20">
        <w:t>has been</w:t>
      </w:r>
      <w:r>
        <w:t xml:space="preserve"> home to more than just Brown’s first presidents.  Originally called the Front Campus, what is now the Quiet Green was once the main </w:t>
      </w:r>
      <w:proofErr w:type="spellStart"/>
      <w:r>
        <w:t>greenspace</w:t>
      </w:r>
      <w:proofErr w:type="spellEnd"/>
      <w:r>
        <w:t xml:space="preserve"> for Brown’s campus, and </w:t>
      </w:r>
      <w:r w:rsidR="00E94A1B">
        <w:t xml:space="preserve">has </w:t>
      </w:r>
      <w:r>
        <w:t xml:space="preserve">thus been the site </w:t>
      </w:r>
      <w:proofErr w:type="gramStart"/>
      <w:r>
        <w:t>of</w:t>
      </w:r>
      <w:proofErr w:type="gramEnd"/>
      <w:r>
        <w:t xml:space="preserve"> many other structures</w:t>
      </w:r>
      <w:r w:rsidR="00BA2A20">
        <w:t xml:space="preserve"> important to the history of Brown University</w:t>
      </w:r>
      <w:r>
        <w:t>.</w:t>
      </w:r>
    </w:p>
    <w:p w:rsidR="004747D4" w:rsidRDefault="005A6E65" w:rsidP="00BA2A20">
      <w:pPr>
        <w:spacing w:after="0" w:line="480" w:lineRule="auto"/>
        <w:ind w:firstLine="720"/>
        <w:jc w:val="both"/>
      </w:pPr>
      <w:r>
        <w:t xml:space="preserve">The most prominent feature of the northern </w:t>
      </w:r>
      <w:r w:rsidR="008757A0">
        <w:t>Quiet G</w:t>
      </w:r>
      <w:r w:rsidR="00BA2A20">
        <w:t xml:space="preserve">reen is Carrie Tower.  </w:t>
      </w:r>
      <w:proofErr w:type="gramStart"/>
      <w:r w:rsidR="00BA2A20">
        <w:t>The t</w:t>
      </w:r>
      <w:r w:rsidR="008757A0">
        <w:t>ower was</w:t>
      </w:r>
      <w:r>
        <w:t xml:space="preserve"> built in 1904 by Paul </w:t>
      </w:r>
      <w:proofErr w:type="spellStart"/>
      <w:r>
        <w:t>Bajnotti</w:t>
      </w:r>
      <w:proofErr w:type="spellEnd"/>
      <w:r>
        <w:t xml:space="preserve"> </w:t>
      </w:r>
      <w:r w:rsidR="00BA2A20">
        <w:t>as a</w:t>
      </w:r>
      <w:r>
        <w:t xml:space="preserve"> memorial</w:t>
      </w:r>
      <w:proofErr w:type="gramEnd"/>
      <w:r>
        <w:t xml:space="preserve"> for his wife, Caroline Brown, granddaughter of Nicholas Brown, for whom Brown University was named.</w:t>
      </w:r>
      <w:r w:rsidR="00BA2A20">
        <w:rPr>
          <w:rStyle w:val="FootnoteReference"/>
        </w:rPr>
        <w:footnoteReference w:id="1"/>
      </w:r>
      <w:r w:rsidR="00BA2A20">
        <w:t xml:space="preserve"> </w:t>
      </w:r>
      <w:r>
        <w:t xml:space="preserve">The 95-foot high </w:t>
      </w:r>
      <w:r w:rsidR="00BA2A20">
        <w:t>structure</w:t>
      </w:r>
      <w:r>
        <w:t xml:space="preserve"> is richly decorated with fruit, urns, and most notably, clocks.</w:t>
      </w:r>
      <w:r w:rsidR="00BA2A20">
        <w:rPr>
          <w:rStyle w:val="FootnoteReference"/>
        </w:rPr>
        <w:footnoteReference w:id="2"/>
      </w:r>
      <w:r>
        <w:t xml:space="preserve">  Guy Lowell designed the tower, and J. W. Bishop Company built the structure.</w:t>
      </w:r>
      <w:r w:rsidR="00BA2A20">
        <w:rPr>
          <w:rStyle w:val="FootnoteReference"/>
        </w:rPr>
        <w:footnoteReference w:id="3"/>
      </w:r>
      <w:r w:rsidR="00A23793">
        <w:t xml:space="preserve"> The tower </w:t>
      </w:r>
      <w:r w:rsidR="00BA2A20">
        <w:t>has</w:t>
      </w:r>
      <w:r w:rsidR="004747D4">
        <w:t xml:space="preserve"> no utilitarian purpose</w:t>
      </w:r>
      <w:r w:rsidR="00A23793">
        <w:t xml:space="preserve"> but</w:t>
      </w:r>
      <w:r w:rsidR="00BA2A20">
        <w:t xml:space="preserve"> was constructed</w:t>
      </w:r>
      <w:r w:rsidR="00A23793">
        <w:t xml:space="preserve"> purely for the aesthetic enhancement of </w:t>
      </w:r>
      <w:r w:rsidR="00BA2A20">
        <w:t xml:space="preserve">Brown’s </w:t>
      </w:r>
      <w:r w:rsidR="00A23793">
        <w:t xml:space="preserve">campus. </w:t>
      </w:r>
      <w:r w:rsidR="00BA2A20">
        <w:rPr>
          <w:rStyle w:val="FootnoteReference"/>
        </w:rPr>
        <w:footnoteReference w:id="4"/>
      </w:r>
    </w:p>
    <w:p w:rsidR="00CA3193" w:rsidRDefault="00BA2A20" w:rsidP="00BA2A20">
      <w:pPr>
        <w:spacing w:after="0" w:line="480" w:lineRule="auto"/>
        <w:ind w:firstLine="720"/>
        <w:jc w:val="both"/>
      </w:pPr>
      <w:r>
        <w:t xml:space="preserve">Located across the Quiet Green from the Carrie Tower is Hope College.  </w:t>
      </w:r>
      <w:r w:rsidR="00143C81">
        <w:t>As the second</w:t>
      </w:r>
      <w:r w:rsidR="002213EE">
        <w:t xml:space="preserve"> oldest</w:t>
      </w:r>
      <w:r w:rsidR="00143C81">
        <w:t xml:space="preserve"> building on Brown’s Providence campus, Hope College </w:t>
      </w:r>
      <w:r w:rsidR="008757A0">
        <w:t xml:space="preserve">and its surroundings represent </w:t>
      </w:r>
      <w:r w:rsidR="002213EE">
        <w:t>some of Brown’s earliest history.</w:t>
      </w:r>
      <w:r w:rsidR="005973D3">
        <w:t xml:space="preserve"> Financed by Nicholas Brown and built by Daniel Hale and Samuel Staples</w:t>
      </w:r>
      <w:r w:rsidR="008757A0">
        <w:t xml:space="preserve"> in 1822, Hope College was named for Nicholas Brown’s sister</w:t>
      </w:r>
      <w:r w:rsidR="00E94A1B">
        <w:t xml:space="preserve"> and has functioned as a dormitory for the entirety of its history</w:t>
      </w:r>
      <w:r w:rsidR="008757A0">
        <w:t>.</w:t>
      </w:r>
      <w:r w:rsidR="008757A0">
        <w:rPr>
          <w:rStyle w:val="FootnoteReference"/>
        </w:rPr>
        <w:footnoteReference w:id="5"/>
      </w:r>
    </w:p>
    <w:p w:rsidR="004747D4" w:rsidRDefault="003646C5" w:rsidP="00BA2A20">
      <w:pPr>
        <w:spacing w:after="0" w:line="480" w:lineRule="auto"/>
        <w:jc w:val="both"/>
        <w:rPr>
          <w:b/>
        </w:rPr>
      </w:pPr>
      <w:r>
        <w:rPr>
          <w:b/>
        </w:rPr>
        <w:t>Archaeological Significance</w:t>
      </w:r>
    </w:p>
    <w:p w:rsidR="00D33147" w:rsidRDefault="00D33147" w:rsidP="00BA2A20">
      <w:pPr>
        <w:spacing w:after="0" w:line="480" w:lineRule="auto"/>
        <w:ind w:firstLine="720"/>
        <w:jc w:val="both"/>
      </w:pPr>
      <w:r>
        <w:t xml:space="preserve">The opportunity to examine the </w:t>
      </w:r>
      <w:r w:rsidR="00BA2A20">
        <w:t>residence</w:t>
      </w:r>
      <w:r>
        <w:t xml:space="preserve"> and possessions of Brown</w:t>
      </w:r>
      <w:r w:rsidR="005933F5">
        <w:t>’s first</w:t>
      </w:r>
      <w:r>
        <w:t xml:space="preserve"> Presidents is a thrilling one, especially in light of the paucity of information on the house currently in the University Archives.  With a lack of written records, the only way to acquire new information on the site is through </w:t>
      </w:r>
      <w:r w:rsidR="00BA2A20">
        <w:t>archaeological</w:t>
      </w:r>
      <w:r>
        <w:t xml:space="preserve"> excavations.</w:t>
      </w:r>
    </w:p>
    <w:p w:rsidR="00BA2A20" w:rsidRDefault="004747D4" w:rsidP="00BA2A20">
      <w:pPr>
        <w:spacing w:after="0" w:line="480" w:lineRule="auto"/>
        <w:ind w:firstLine="720"/>
        <w:jc w:val="both"/>
      </w:pPr>
      <w:r>
        <w:t>The original foundations for the house are most likely still underground in the house’s original location.</w:t>
      </w:r>
      <w:r w:rsidR="00D33147">
        <w:t xml:space="preserve">  Naturally, they may have been disturbed in the course of landscaping and construction initiatives in the area, but a</w:t>
      </w:r>
      <w:r>
        <w:t>ssuming that the remnants</w:t>
      </w:r>
      <w:r w:rsidR="00D33147">
        <w:t xml:space="preserve"> of house are primarily intact</w:t>
      </w:r>
      <w:r>
        <w:t>, material culture from the house may surface in addition to the foundation.</w:t>
      </w:r>
      <w:r w:rsidR="00BA2A20">
        <w:t xml:space="preserve">  The possessions of Brown’s first presidents, such as </w:t>
      </w:r>
      <w:r w:rsidR="00D71F26">
        <w:t>dishes</w:t>
      </w:r>
      <w:r w:rsidR="00BA2A20">
        <w:t>, jewelry, tools, and other household items may remain where the house once stood.</w:t>
      </w:r>
    </w:p>
    <w:p w:rsidR="004747D4" w:rsidRDefault="00BA2A20" w:rsidP="00BA2A20">
      <w:pPr>
        <w:spacing w:after="0" w:line="480" w:lineRule="auto"/>
        <w:ind w:firstLine="720"/>
        <w:jc w:val="both"/>
      </w:pPr>
      <w:r>
        <w:t xml:space="preserve">The objectivity of the archaeological record would present an honest and vivid representation of the life of Brown’s first presidents.  </w:t>
      </w:r>
      <w:r w:rsidR="00D71F26">
        <w:t xml:space="preserve">Four presidents resided in the </w:t>
      </w:r>
      <w:r w:rsidR="005933F5">
        <w:t>original President’s H</w:t>
      </w:r>
      <w:r w:rsidR="00D71F26">
        <w:t>ouse, and at least one of them owned a slave.</w:t>
      </w:r>
      <w:r w:rsidR="00D71F26">
        <w:rPr>
          <w:rStyle w:val="FootnoteReference"/>
        </w:rPr>
        <w:footnoteReference w:id="6"/>
      </w:r>
      <w:r w:rsidR="00D71F26">
        <w:t xml:space="preserve">  Perhaps the relationship between the president’s family and their servants or slaves would be reflected in the foundations and material culture left behind.  Questions like this that are as yet unanswered by the written record could be answered through an archaeological excavation of the site.</w:t>
      </w:r>
    </w:p>
    <w:p w:rsidR="0005176B" w:rsidRDefault="00BA2A20" w:rsidP="00BA2A20">
      <w:pPr>
        <w:spacing w:after="0" w:line="480" w:lineRule="auto"/>
        <w:ind w:firstLine="720"/>
        <w:jc w:val="both"/>
      </w:pPr>
      <w:r>
        <w:t>Additionally, e</w:t>
      </w:r>
      <w:r w:rsidR="004747D4">
        <w:t xml:space="preserve">xcavation </w:t>
      </w:r>
      <w:r w:rsidR="00D33147">
        <w:t>in the area of the President’s house could reveal</w:t>
      </w:r>
      <w:r w:rsidR="004747D4">
        <w:t xml:space="preserve"> artifacts disposed of or lost during construction</w:t>
      </w:r>
      <w:r w:rsidR="00D33147">
        <w:t xml:space="preserve"> of the Carrie Tower</w:t>
      </w:r>
      <w:r w:rsidR="004747D4">
        <w:t xml:space="preserve">, when the ground would have been disturbed.  Though the results would </w:t>
      </w:r>
      <w:r w:rsidR="00D33147">
        <w:t>be interesting in their probable</w:t>
      </w:r>
      <w:r w:rsidR="004747D4">
        <w:t xml:space="preserve"> relationship to construction at the turn of the century, excavating exclusively in the immediate vicinity of the tower would </w:t>
      </w:r>
      <w:r w:rsidR="00D71F26">
        <w:t xml:space="preserve">most likely </w:t>
      </w:r>
      <w:r w:rsidR="004747D4">
        <w:t xml:space="preserve">not provide extensive </w:t>
      </w:r>
      <w:r w:rsidR="00D33147">
        <w:t>evidence relating to daily life because of the tower’s exclusive role as an aesthetic addition to the Green.  Objects lost, dropped, or buried by students over the years may</w:t>
      </w:r>
      <w:r w:rsidR="0005176B">
        <w:t xml:space="preserve"> be uncovered in an excavation, but the tower was not the site of many</w:t>
      </w:r>
      <w:r w:rsidR="00D71F26">
        <w:t xml:space="preserve"> day-to-day activities</w:t>
      </w:r>
      <w:r w:rsidR="0005176B">
        <w:t>.</w:t>
      </w:r>
    </w:p>
    <w:p w:rsidR="004747D4" w:rsidRDefault="0005176B" w:rsidP="00BA2A20">
      <w:pPr>
        <w:spacing w:after="0" w:line="480" w:lineRule="auto"/>
        <w:ind w:firstLine="720"/>
        <w:jc w:val="both"/>
      </w:pPr>
      <w:r>
        <w:t xml:space="preserve">An excavation </w:t>
      </w:r>
      <w:r w:rsidR="00D71F26">
        <w:t>of the area surrounding</w:t>
      </w:r>
      <w:r>
        <w:t xml:space="preserve"> Hope College would yield material culture from the time of its initial building as well as possibly from the period of renovation in 1891, during which the cellar was dug, or from 1959 when the building was </w:t>
      </w:r>
      <w:r w:rsidR="00D71F26">
        <w:t xml:space="preserve">once again </w:t>
      </w:r>
      <w:r>
        <w:t>reconstructed.</w:t>
      </w:r>
      <w:r>
        <w:rPr>
          <w:rStyle w:val="FootnoteReference"/>
        </w:rPr>
        <w:footnoteReference w:id="7"/>
      </w:r>
      <w:r>
        <w:t xml:space="preserve"> Additionally, as with the vicinity of the Carrie Tower, the area surrounding Hope College </w:t>
      </w:r>
      <w:r w:rsidR="00D71F26">
        <w:t>might</w:t>
      </w:r>
      <w:r>
        <w:t xml:space="preserve"> contain artifacts dropped by students over the years, especially from the time in which the Quiet Green served as the major </w:t>
      </w:r>
      <w:proofErr w:type="spellStart"/>
      <w:r>
        <w:t>greenspace</w:t>
      </w:r>
      <w:proofErr w:type="spellEnd"/>
      <w:r>
        <w:t xml:space="preserve"> for the University.  The former exit, now blocked off, should be particularly rich in artifacts due to its higher rate of traffic </w:t>
      </w:r>
      <w:r w:rsidR="00D71F26">
        <w:t>during</w:t>
      </w:r>
      <w:r>
        <w:t xml:space="preserve"> the time of its use.</w:t>
      </w:r>
    </w:p>
    <w:p w:rsidR="008D50BB" w:rsidRPr="008D50BB" w:rsidRDefault="008D50BB" w:rsidP="00BA2A20">
      <w:pPr>
        <w:spacing w:after="0" w:line="480" w:lineRule="auto"/>
        <w:jc w:val="both"/>
        <w:rPr>
          <w:b/>
        </w:rPr>
      </w:pPr>
      <w:r w:rsidRPr="008D50BB">
        <w:rPr>
          <w:b/>
        </w:rPr>
        <w:t>Logistical Concerns</w:t>
      </w:r>
    </w:p>
    <w:p w:rsidR="0005176B" w:rsidRDefault="0005176B" w:rsidP="00BA2A20">
      <w:pPr>
        <w:spacing w:after="0" w:line="480" w:lineRule="auto"/>
        <w:ind w:firstLine="720"/>
        <w:jc w:val="both"/>
      </w:pPr>
      <w:r>
        <w:t xml:space="preserve">In order to excavate in the location with the highest potential for success, the </w:t>
      </w:r>
      <w:r w:rsidR="00D71F26">
        <w:t xml:space="preserve">exact </w:t>
      </w:r>
      <w:r>
        <w:t>location of the President’s House must be confirmed.  According to a plat of the college’s buildings and lands in 1770, t</w:t>
      </w:r>
      <w:r w:rsidR="004747D4">
        <w:t>he southwest corner of the President’s House was 57.14 ft west and 40.74 ft east of the northwestern most corner of the original College Edifice (now University Hall)</w:t>
      </w:r>
      <w:r w:rsidR="00D71F26">
        <w:t xml:space="preserve"> and was approximately 36 ft by 26 ft</w:t>
      </w:r>
      <w:r w:rsidR="004747D4">
        <w:t>.</w:t>
      </w:r>
      <w:r w:rsidR="00D71F26">
        <w:rPr>
          <w:rStyle w:val="FootnoteReference"/>
        </w:rPr>
        <w:footnoteReference w:id="8"/>
      </w:r>
      <w:r w:rsidR="004747D4">
        <w:t xml:space="preserve">  </w:t>
      </w:r>
    </w:p>
    <w:p w:rsidR="004747D4" w:rsidRDefault="004747D4" w:rsidP="00BA2A20">
      <w:pPr>
        <w:spacing w:after="0" w:line="480" w:lineRule="auto"/>
        <w:ind w:firstLine="720"/>
        <w:jc w:val="both"/>
      </w:pPr>
      <w:r>
        <w:t>To confirm the location of the house, a geophysical survey of the area might reveal the rema</w:t>
      </w:r>
      <w:r w:rsidR="0005176B">
        <w:t xml:space="preserve">ins of the house’s foundations.  Additionally, a well associated with the President’s House is also located on the plat.  </w:t>
      </w:r>
      <w:r>
        <w:t xml:space="preserve">This well’s location might be noted on more recent maps of the area made by the planning office, and from there the </w:t>
      </w:r>
      <w:r w:rsidR="00D71F26">
        <w:t>location</w:t>
      </w:r>
      <w:r>
        <w:t xml:space="preserve"> of the original house could be </w:t>
      </w:r>
      <w:r w:rsidR="0005176B">
        <w:t>confirmed</w:t>
      </w:r>
      <w:r>
        <w:t>.</w:t>
      </w:r>
      <w:r w:rsidR="00B55996">
        <w:tab/>
      </w:r>
    </w:p>
    <w:p w:rsidR="004747D4" w:rsidRDefault="00B55996" w:rsidP="00BA2A20">
      <w:pPr>
        <w:spacing w:after="0" w:line="480" w:lineRule="auto"/>
        <w:ind w:firstLine="720"/>
        <w:jc w:val="both"/>
      </w:pPr>
      <w:r>
        <w:t xml:space="preserve">Digging in this location would be extremely convenient.  The Quiet Green is centrally located </w:t>
      </w:r>
      <w:r w:rsidR="0005176B">
        <w:t>with regards to the campus at large</w:t>
      </w:r>
      <w:r>
        <w:t xml:space="preserve">.  Additionally, security would not pose significant problems because there is so little traffic and student activity in the area. The northern section of the Quiet Green is nearly entirely free of underground wires and pipes, significantly simplifying the logistics of choosing a specific </w:t>
      </w:r>
      <w:r w:rsidR="00D71F26">
        <w:t>trench</w:t>
      </w:r>
      <w:r>
        <w:t xml:space="preserve"> site.</w:t>
      </w:r>
      <w:r w:rsidR="00585792">
        <w:t xml:space="preserve"> </w:t>
      </w:r>
      <w:r w:rsidR="00F97970">
        <w:t>The only significant obstruction</w:t>
      </w:r>
      <w:r w:rsidR="00D71F26">
        <w:t>s</w:t>
      </w:r>
      <w:r w:rsidR="00F97970">
        <w:t xml:space="preserve"> in the soil </w:t>
      </w:r>
      <w:r w:rsidR="00D71F26">
        <w:t>are</w:t>
      </w:r>
      <w:r w:rsidR="00F97970">
        <w:t xml:space="preserve"> the gas</w:t>
      </w:r>
      <w:r w:rsidR="00410F76">
        <w:t xml:space="preserve"> line passing in front of Hope C</w:t>
      </w:r>
      <w:r w:rsidR="0005176B">
        <w:t>ollege and sidewalks cutting through the area.</w:t>
      </w:r>
    </w:p>
    <w:p w:rsidR="008D50BB" w:rsidRDefault="0005176B" w:rsidP="00BA2A20">
      <w:pPr>
        <w:spacing w:after="0" w:line="480" w:lineRule="auto"/>
        <w:ind w:firstLine="720"/>
        <w:jc w:val="both"/>
      </w:pPr>
      <w:r>
        <w:t>M</w:t>
      </w:r>
      <w:r w:rsidR="004747D4">
        <w:t>odern landscaping may have shifted s</w:t>
      </w:r>
      <w:r>
        <w:t>oils surrounding the foundation of the President’s House</w:t>
      </w:r>
      <w:r w:rsidR="004747D4">
        <w:t xml:space="preserve"> so severely as to contaminate the possible information gained through excavation.  Similarly, the construction of the Carrie Tower and </w:t>
      </w:r>
      <w:proofErr w:type="gramStart"/>
      <w:r w:rsidR="004747D4">
        <w:t>laying</w:t>
      </w:r>
      <w:proofErr w:type="gramEnd"/>
      <w:r w:rsidR="004747D4">
        <w:t xml:space="preserve"> of modern sidewalks may have also affected the position of the President’s House original foundation. </w:t>
      </w:r>
    </w:p>
    <w:p w:rsidR="004747D4" w:rsidRDefault="008D50BB" w:rsidP="00BA2A20">
      <w:pPr>
        <w:spacing w:after="0" w:line="480" w:lineRule="auto"/>
        <w:jc w:val="both"/>
        <w:rPr>
          <w:b/>
        </w:rPr>
      </w:pPr>
      <w:r>
        <w:rPr>
          <w:b/>
        </w:rPr>
        <w:t>Further Research</w:t>
      </w:r>
    </w:p>
    <w:p w:rsidR="008D50BB" w:rsidRPr="004747D4" w:rsidRDefault="004747D4" w:rsidP="00BA2A20">
      <w:pPr>
        <w:spacing w:after="0" w:line="480" w:lineRule="auto"/>
        <w:ind w:firstLine="720"/>
        <w:jc w:val="both"/>
      </w:pPr>
      <w:r>
        <w:t xml:space="preserve">Having the blueprints for the original President’s House would, of course, enable a more targeted excavation of the area. </w:t>
      </w:r>
      <w:r w:rsidR="0005176B">
        <w:t xml:space="preserve"> With an understanding of how the house was structured, a specific area of interest could be explored.   Additionally, i</w:t>
      </w:r>
      <w:r w:rsidR="009F1CAC">
        <w:t>n order to determine the</w:t>
      </w:r>
      <w:r w:rsidR="00D71F26">
        <w:t xml:space="preserve"> best possible</w:t>
      </w:r>
      <w:r w:rsidR="009F1CAC">
        <w:t xml:space="preserve"> trench locations, more precise data about landscaping in the area and renovations of University Hall and Hope College must be sought out.  </w:t>
      </w:r>
    </w:p>
    <w:p w:rsidR="008D50BB" w:rsidRDefault="008D50BB" w:rsidP="00BA2A20">
      <w:pPr>
        <w:spacing w:after="0" w:line="480" w:lineRule="auto"/>
        <w:jc w:val="both"/>
        <w:rPr>
          <w:b/>
        </w:rPr>
      </w:pPr>
      <w:r>
        <w:rPr>
          <w:b/>
        </w:rPr>
        <w:t>Conclusions</w:t>
      </w:r>
    </w:p>
    <w:p w:rsidR="008757A0" w:rsidRDefault="00093CB6" w:rsidP="00BA2A20">
      <w:pPr>
        <w:spacing w:after="0" w:line="480" w:lineRule="auto"/>
        <w:ind w:firstLine="720"/>
        <w:jc w:val="both"/>
      </w:pPr>
      <w:r>
        <w:t>Conducting an</w:t>
      </w:r>
      <w:r w:rsidR="008D50BB">
        <w:t xml:space="preserve"> excavation in the area surrou</w:t>
      </w:r>
      <w:r>
        <w:t>nding the original President’s H</w:t>
      </w:r>
      <w:r w:rsidR="008D50BB">
        <w:t xml:space="preserve">ouse could produce archaeological information about several aspects of University </w:t>
      </w:r>
      <w:r>
        <w:t>h</w:t>
      </w:r>
      <w:r w:rsidR="008D50BB">
        <w:t xml:space="preserve">istory.  In addition to </w:t>
      </w:r>
      <w:r>
        <w:t xml:space="preserve">discovering information </w:t>
      </w:r>
      <w:r w:rsidR="008D50BB">
        <w:t xml:space="preserve">about the </w:t>
      </w:r>
      <w:r>
        <w:t xml:space="preserve">original </w:t>
      </w:r>
      <w:r w:rsidR="008D50BB">
        <w:t xml:space="preserve">President’s House, a subject about which the University Archives have </w:t>
      </w:r>
      <w:r>
        <w:t>few</w:t>
      </w:r>
      <w:r w:rsidR="008D50BB">
        <w:t xml:space="preserve"> </w:t>
      </w:r>
      <w:r>
        <w:t>written records</w:t>
      </w:r>
      <w:r w:rsidR="008D50BB">
        <w:t xml:space="preserve">, an excavation might uncover material culture from the construction and use of Hope College and Carrie Tower. </w:t>
      </w:r>
      <w:r>
        <w:t xml:space="preserve"> T</w:t>
      </w:r>
      <w:r w:rsidR="00B12CF2">
        <w:t>he northern side of the Quiet Green is conveniently located in central campus and is nearly f</w:t>
      </w:r>
      <w:r>
        <w:t>ree of underground obstructions, providing an ideal location for an excavation in a potentially rich archaeological site.</w:t>
      </w: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D71F26" w:rsidRDefault="00D71F26" w:rsidP="00BA2A20">
      <w:pPr>
        <w:spacing w:after="0" w:line="480" w:lineRule="auto"/>
        <w:jc w:val="both"/>
      </w:pPr>
    </w:p>
    <w:p w:rsidR="00CD0423" w:rsidRDefault="00CD0423" w:rsidP="00BA2A20">
      <w:pPr>
        <w:spacing w:after="0" w:line="480" w:lineRule="auto"/>
        <w:jc w:val="both"/>
      </w:pPr>
    </w:p>
    <w:p w:rsidR="00CD0423" w:rsidRDefault="00CD0423" w:rsidP="00BA2A20">
      <w:pPr>
        <w:spacing w:after="0" w:line="480" w:lineRule="auto"/>
        <w:jc w:val="both"/>
        <w:rPr>
          <w:b/>
        </w:rPr>
      </w:pPr>
      <w:r>
        <w:rPr>
          <w:b/>
        </w:rPr>
        <w:t>Figures</w:t>
      </w:r>
    </w:p>
    <w:p w:rsidR="00CD0423" w:rsidRDefault="00CD0423" w:rsidP="00BA2A20">
      <w:pPr>
        <w:spacing w:after="0" w:line="480" w:lineRule="auto"/>
        <w:jc w:val="both"/>
      </w:pPr>
      <w:r>
        <w:rPr>
          <w:noProof/>
        </w:rPr>
        <w:drawing>
          <wp:inline distT="0" distB="0" distL="0" distR="0">
            <wp:extent cx="5486400" cy="7315200"/>
            <wp:effectExtent l="25400" t="0" r="0" b="0"/>
            <wp:docPr id="1" name="Picture 0" descr="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6"/>
                    <a:stretch>
                      <a:fillRect/>
                    </a:stretch>
                  </pic:blipFill>
                  <pic:spPr>
                    <a:xfrm>
                      <a:off x="0" y="0"/>
                      <a:ext cx="5486400" cy="7315200"/>
                    </a:xfrm>
                    <a:prstGeom prst="rect">
                      <a:avLst/>
                    </a:prstGeom>
                  </pic:spPr>
                </pic:pic>
              </a:graphicData>
            </a:graphic>
          </wp:inline>
        </w:drawing>
      </w:r>
    </w:p>
    <w:p w:rsidR="00CD0423" w:rsidRDefault="00CD0423" w:rsidP="00BA2A20">
      <w:pPr>
        <w:spacing w:after="0" w:line="480" w:lineRule="auto"/>
        <w:jc w:val="both"/>
      </w:pPr>
      <w:r>
        <w:t xml:space="preserve">Plat 1 from </w:t>
      </w:r>
      <w:r w:rsidR="005933F5">
        <w:t xml:space="preserve">Burlingame, </w:t>
      </w:r>
      <w:r w:rsidR="005933F5" w:rsidRPr="001016F9">
        <w:rPr>
          <w:i/>
        </w:rPr>
        <w:t>Plat</w:t>
      </w:r>
      <w:r w:rsidR="005933F5">
        <w:rPr>
          <w:i/>
        </w:rPr>
        <w:t>s.</w:t>
      </w:r>
    </w:p>
    <w:p w:rsidR="00CD0423" w:rsidRDefault="00CD0423" w:rsidP="00BA2A20">
      <w:pPr>
        <w:spacing w:after="0" w:line="480" w:lineRule="auto"/>
        <w:jc w:val="both"/>
      </w:pPr>
    </w:p>
    <w:p w:rsidR="00CD0423" w:rsidRDefault="00CD0423" w:rsidP="00BA2A20">
      <w:pPr>
        <w:spacing w:after="0" w:line="480" w:lineRule="auto"/>
        <w:jc w:val="both"/>
      </w:pPr>
    </w:p>
    <w:p w:rsidR="0005176B" w:rsidRPr="00CD0423" w:rsidRDefault="0005176B" w:rsidP="00BA2A20">
      <w:pPr>
        <w:spacing w:after="0" w:line="480" w:lineRule="auto"/>
        <w:jc w:val="both"/>
      </w:pPr>
    </w:p>
    <w:p w:rsidR="00CD0423" w:rsidRDefault="00CD0423" w:rsidP="00BA2A20">
      <w:pPr>
        <w:spacing w:after="0" w:line="480" w:lineRule="auto"/>
        <w:jc w:val="both"/>
        <w:rPr>
          <w:b/>
        </w:rPr>
      </w:pPr>
      <w:r>
        <w:rPr>
          <w:b/>
          <w:noProof/>
        </w:rPr>
        <w:drawing>
          <wp:inline distT="0" distB="0" distL="0" distR="0">
            <wp:extent cx="4508500" cy="5232400"/>
            <wp:effectExtent l="25400" t="0" r="0" b="0"/>
            <wp:docPr id="2" name="Picture 1" descr="Screen shot 2012-09-19 at 6.1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6.16.06 PM.png"/>
                    <pic:cNvPicPr/>
                  </pic:nvPicPr>
                  <pic:blipFill>
                    <a:blip r:embed="rId7"/>
                    <a:stretch>
                      <a:fillRect/>
                    </a:stretch>
                  </pic:blipFill>
                  <pic:spPr>
                    <a:xfrm>
                      <a:off x="0" y="0"/>
                      <a:ext cx="4508500" cy="5232400"/>
                    </a:xfrm>
                    <a:prstGeom prst="rect">
                      <a:avLst/>
                    </a:prstGeom>
                  </pic:spPr>
                </pic:pic>
              </a:graphicData>
            </a:graphic>
          </wp:inline>
        </w:drawing>
      </w:r>
    </w:p>
    <w:p w:rsidR="008F6C03" w:rsidRPr="005933F5" w:rsidRDefault="00CD0423" w:rsidP="00BA2A20">
      <w:pPr>
        <w:spacing w:after="0" w:line="480" w:lineRule="auto"/>
        <w:jc w:val="both"/>
      </w:pPr>
      <w:r w:rsidRPr="00CD0423">
        <w:t>Sampl</w:t>
      </w:r>
      <w:r w:rsidR="005933F5">
        <w:t>er made by Abigail Adams Hobart</w:t>
      </w:r>
      <w:r w:rsidRPr="00CD0423">
        <w:t xml:space="preserve"> from </w:t>
      </w:r>
      <w:r w:rsidR="005933F5">
        <w:t xml:space="preserve">Phillips, </w:t>
      </w:r>
      <w:r w:rsidR="005933F5">
        <w:rPr>
          <w:i/>
        </w:rPr>
        <w:t>Brown University</w:t>
      </w:r>
      <w:r w:rsidR="005933F5">
        <w:t>.</w:t>
      </w:r>
    </w:p>
    <w:p w:rsidR="008F6C03" w:rsidRDefault="008F6C03" w:rsidP="00BA2A20">
      <w:pPr>
        <w:spacing w:after="0" w:line="480" w:lineRule="auto"/>
        <w:jc w:val="both"/>
      </w:pPr>
    </w:p>
    <w:p w:rsidR="008F6C03" w:rsidRDefault="008F6C03" w:rsidP="00BA2A20">
      <w:pPr>
        <w:spacing w:after="0" w:line="480" w:lineRule="auto"/>
        <w:jc w:val="both"/>
      </w:pPr>
    </w:p>
    <w:p w:rsidR="008F6C03" w:rsidRDefault="008F6C03" w:rsidP="00BA2A20">
      <w:pPr>
        <w:spacing w:after="0" w:line="480" w:lineRule="auto"/>
        <w:jc w:val="both"/>
      </w:pPr>
      <w:r>
        <w:rPr>
          <w:noProof/>
        </w:rPr>
        <w:drawing>
          <wp:inline distT="0" distB="0" distL="0" distR="0">
            <wp:extent cx="5486400" cy="7315200"/>
            <wp:effectExtent l="25400" t="0" r="0" b="0"/>
            <wp:docPr id="3" name="Picture 2" desc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8"/>
                    <a:stretch>
                      <a:fillRect/>
                    </a:stretch>
                  </pic:blipFill>
                  <pic:spPr>
                    <a:xfrm>
                      <a:off x="0" y="0"/>
                      <a:ext cx="5486400" cy="7315200"/>
                    </a:xfrm>
                    <a:prstGeom prst="rect">
                      <a:avLst/>
                    </a:prstGeom>
                  </pic:spPr>
                </pic:pic>
              </a:graphicData>
            </a:graphic>
          </wp:inline>
        </w:drawing>
      </w:r>
    </w:p>
    <w:p w:rsidR="008F6C03" w:rsidRDefault="008F6C03" w:rsidP="00BA2A20">
      <w:pPr>
        <w:spacing w:after="0" w:line="480" w:lineRule="auto"/>
        <w:jc w:val="both"/>
      </w:pPr>
      <w:proofErr w:type="gramStart"/>
      <w:r>
        <w:t>Plaque commemorating the location of the original President’s House</w:t>
      </w:r>
      <w:r w:rsidR="00D71F26">
        <w:t>.</w:t>
      </w:r>
      <w:proofErr w:type="gramEnd"/>
    </w:p>
    <w:p w:rsidR="008F6C03" w:rsidRDefault="008F6C03" w:rsidP="00BA2A20">
      <w:pPr>
        <w:spacing w:after="0" w:line="480" w:lineRule="auto"/>
        <w:jc w:val="both"/>
      </w:pPr>
    </w:p>
    <w:p w:rsidR="008F6C03" w:rsidRDefault="008F6C03" w:rsidP="00BA2A20">
      <w:pPr>
        <w:spacing w:after="0" w:line="480" w:lineRule="auto"/>
        <w:jc w:val="both"/>
      </w:pPr>
    </w:p>
    <w:p w:rsidR="008F6C03" w:rsidRDefault="008F6C03" w:rsidP="00BA2A20">
      <w:pPr>
        <w:spacing w:after="0" w:line="480" w:lineRule="auto"/>
        <w:jc w:val="both"/>
      </w:pPr>
      <w:r>
        <w:rPr>
          <w:noProof/>
        </w:rPr>
        <w:drawing>
          <wp:inline distT="0" distB="0" distL="0" distR="0">
            <wp:extent cx="5486400" cy="4114800"/>
            <wp:effectExtent l="25400" t="0" r="0" b="0"/>
            <wp:docPr id="4" name="Picture 3" descr="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6).JPG"/>
                    <pic:cNvPicPr/>
                  </pic:nvPicPr>
                  <pic:blipFill>
                    <a:blip r:embed="rId9"/>
                    <a:stretch>
                      <a:fillRect/>
                    </a:stretch>
                  </pic:blipFill>
                  <pic:spPr>
                    <a:xfrm>
                      <a:off x="0" y="0"/>
                      <a:ext cx="5486400" cy="4114800"/>
                    </a:xfrm>
                    <a:prstGeom prst="rect">
                      <a:avLst/>
                    </a:prstGeom>
                  </pic:spPr>
                </pic:pic>
              </a:graphicData>
            </a:graphic>
          </wp:inline>
        </w:drawing>
      </w:r>
    </w:p>
    <w:p w:rsidR="008F6C03" w:rsidRDefault="008F6C03" w:rsidP="00BA2A20">
      <w:pPr>
        <w:spacing w:after="0" w:line="480" w:lineRule="auto"/>
        <w:jc w:val="both"/>
      </w:pPr>
    </w:p>
    <w:p w:rsidR="008F6C03" w:rsidRDefault="008F6C03" w:rsidP="00BA2A20">
      <w:pPr>
        <w:spacing w:after="0" w:line="480" w:lineRule="auto"/>
        <w:jc w:val="both"/>
      </w:pPr>
      <w:r>
        <w:t>North</w:t>
      </w:r>
      <w:r w:rsidR="00D71F26">
        <w:t>ern Quiet Green, September 2012.</w:t>
      </w:r>
    </w:p>
    <w:p w:rsidR="008F6C03" w:rsidRDefault="008F6C03" w:rsidP="00BA2A20">
      <w:pPr>
        <w:spacing w:after="0" w:line="480" w:lineRule="auto"/>
        <w:jc w:val="both"/>
      </w:pPr>
    </w:p>
    <w:p w:rsidR="008F6C03" w:rsidRDefault="008F6C03" w:rsidP="00BA2A20">
      <w:pPr>
        <w:spacing w:after="0" w:line="480" w:lineRule="auto"/>
        <w:jc w:val="both"/>
      </w:pPr>
    </w:p>
    <w:p w:rsidR="008F6C03" w:rsidRDefault="008F6C03" w:rsidP="00BA2A20">
      <w:pPr>
        <w:spacing w:after="0" w:line="480" w:lineRule="auto"/>
        <w:jc w:val="both"/>
      </w:pPr>
      <w:r>
        <w:rPr>
          <w:noProof/>
        </w:rPr>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_x0000_s1026" type="#_x0000_t120" style="position:absolute;left:0;text-align:left;margin-left:198pt;margin-top:126pt;width:19.7pt;height:18pt;z-index:251658240;mso-wrap-edited:f" filled="f" fillcolor="yellow" strokecolor="#e36c0a [2409]" strokeweight="6pt">
            <v:fill o:detectmouseclick="t"/>
            <v:shadow on="t" opacity="22938f" mv:blur="38100f" offset="0,2pt"/>
            <v:textbox inset=",7.2pt,,7.2pt"/>
          </v:shape>
        </w:pict>
      </w:r>
      <w:r>
        <w:rPr>
          <w:noProof/>
        </w:rPr>
        <w:drawing>
          <wp:inline distT="0" distB="0" distL="0" distR="0">
            <wp:extent cx="5486400" cy="4641215"/>
            <wp:effectExtent l="25400" t="0" r="0" b="0"/>
            <wp:docPr id="5" name="Picture 4" descr="Screen shot 2012-09-19 at 5.05.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5.05.04 PM.png"/>
                    <pic:cNvPicPr/>
                  </pic:nvPicPr>
                  <pic:blipFill>
                    <a:blip r:embed="rId10"/>
                    <a:stretch>
                      <a:fillRect/>
                    </a:stretch>
                  </pic:blipFill>
                  <pic:spPr>
                    <a:xfrm>
                      <a:off x="0" y="0"/>
                      <a:ext cx="5486400" cy="4641215"/>
                    </a:xfrm>
                    <a:prstGeom prst="rect">
                      <a:avLst/>
                    </a:prstGeom>
                  </pic:spPr>
                </pic:pic>
              </a:graphicData>
            </a:graphic>
          </wp:inline>
        </w:drawing>
      </w:r>
    </w:p>
    <w:p w:rsidR="008F6C03" w:rsidRDefault="008F6C03" w:rsidP="00BA2A20">
      <w:pPr>
        <w:spacing w:after="0" w:line="480" w:lineRule="auto"/>
        <w:jc w:val="both"/>
      </w:pPr>
    </w:p>
    <w:p w:rsidR="001016F9" w:rsidRDefault="008F6C03" w:rsidP="00BA2A20">
      <w:pPr>
        <w:spacing w:after="0" w:line="480" w:lineRule="auto"/>
        <w:jc w:val="both"/>
      </w:pPr>
      <w:proofErr w:type="gramStart"/>
      <w:r>
        <w:t>Probably location of the original President’s House</w:t>
      </w:r>
      <w:r w:rsidR="00D71F26">
        <w:t>, from Google Maps.</w:t>
      </w:r>
      <w:proofErr w:type="gramEnd"/>
    </w:p>
    <w:p w:rsidR="001016F9" w:rsidRDefault="001016F9" w:rsidP="00BA2A20">
      <w:pPr>
        <w:spacing w:after="0" w:line="480" w:lineRule="auto"/>
        <w:jc w:val="both"/>
      </w:pPr>
    </w:p>
    <w:p w:rsidR="001016F9" w:rsidRDefault="001016F9" w:rsidP="00BA2A20">
      <w:pPr>
        <w:spacing w:after="0" w:line="480" w:lineRule="auto"/>
        <w:jc w:val="both"/>
      </w:pPr>
    </w:p>
    <w:p w:rsidR="001016F9" w:rsidRDefault="001016F9" w:rsidP="00BA2A20">
      <w:pPr>
        <w:spacing w:after="0" w:line="480" w:lineRule="auto"/>
        <w:jc w:val="both"/>
      </w:pPr>
    </w:p>
    <w:p w:rsidR="001016F9" w:rsidRDefault="001016F9" w:rsidP="00BA2A20">
      <w:pPr>
        <w:spacing w:after="0" w:line="480" w:lineRule="auto"/>
        <w:jc w:val="both"/>
      </w:pPr>
    </w:p>
    <w:p w:rsidR="001016F9" w:rsidRDefault="001016F9" w:rsidP="00BA2A20">
      <w:pPr>
        <w:spacing w:after="0" w:line="480" w:lineRule="auto"/>
        <w:jc w:val="both"/>
      </w:pPr>
    </w:p>
    <w:p w:rsidR="001016F9" w:rsidRDefault="001016F9" w:rsidP="00BA2A20">
      <w:pPr>
        <w:spacing w:after="0" w:line="480" w:lineRule="auto"/>
        <w:jc w:val="both"/>
      </w:pPr>
    </w:p>
    <w:p w:rsidR="001016F9" w:rsidRDefault="001016F9" w:rsidP="00BA2A20">
      <w:pPr>
        <w:spacing w:after="0" w:line="480" w:lineRule="auto"/>
        <w:jc w:val="both"/>
      </w:pPr>
    </w:p>
    <w:p w:rsidR="001016F9" w:rsidRDefault="001016F9" w:rsidP="00BA2A20">
      <w:pPr>
        <w:spacing w:after="0" w:line="480" w:lineRule="auto"/>
        <w:jc w:val="both"/>
      </w:pPr>
    </w:p>
    <w:p w:rsidR="001016F9" w:rsidRPr="001016F9" w:rsidRDefault="001016F9" w:rsidP="001016F9">
      <w:pPr>
        <w:spacing w:after="0"/>
        <w:jc w:val="center"/>
        <w:rPr>
          <w:b/>
        </w:rPr>
      </w:pPr>
      <w:r w:rsidRPr="001016F9">
        <w:rPr>
          <w:b/>
        </w:rPr>
        <w:t>Bibliography</w:t>
      </w:r>
    </w:p>
    <w:p w:rsidR="001016F9" w:rsidRDefault="001016F9" w:rsidP="001016F9">
      <w:pPr>
        <w:spacing w:after="0"/>
        <w:jc w:val="both"/>
      </w:pPr>
    </w:p>
    <w:p w:rsidR="001016F9" w:rsidRDefault="001016F9" w:rsidP="001016F9">
      <w:pPr>
        <w:spacing w:after="0"/>
        <w:jc w:val="both"/>
      </w:pPr>
    </w:p>
    <w:p w:rsidR="001016F9" w:rsidRDefault="001016F9" w:rsidP="001016F9">
      <w:pPr>
        <w:spacing w:after="0"/>
        <w:jc w:val="both"/>
        <w:rPr>
          <w:i/>
        </w:rPr>
      </w:pPr>
      <w:r>
        <w:t xml:space="preserve">Burlingame, Edwin A. </w:t>
      </w:r>
      <w:r w:rsidRPr="001016F9">
        <w:rPr>
          <w:i/>
        </w:rPr>
        <w:t xml:space="preserve">Plat of the Rhode Island College Property of 1770 and Plats of </w:t>
      </w:r>
      <w:r>
        <w:rPr>
          <w:i/>
        </w:rPr>
        <w:t xml:space="preserve">  </w:t>
      </w:r>
    </w:p>
    <w:p w:rsidR="001016F9" w:rsidRDefault="001016F9" w:rsidP="001016F9">
      <w:pPr>
        <w:spacing w:after="0"/>
        <w:jc w:val="both"/>
      </w:pPr>
      <w:r>
        <w:rPr>
          <w:i/>
        </w:rPr>
        <w:t xml:space="preserve">     </w:t>
      </w:r>
      <w:proofErr w:type="gramStart"/>
      <w:r w:rsidRPr="001016F9">
        <w:rPr>
          <w:i/>
        </w:rPr>
        <w:t>the</w:t>
      </w:r>
      <w:proofErr w:type="gramEnd"/>
      <w:r w:rsidRPr="001016F9">
        <w:rPr>
          <w:i/>
        </w:rPr>
        <w:t xml:space="preserve"> succeeding Brown University Properties in 1870, 1904 and 1938</w:t>
      </w:r>
      <w:r>
        <w:t xml:space="preserve">. Providence: </w:t>
      </w:r>
    </w:p>
    <w:p w:rsidR="001016F9" w:rsidRDefault="001016F9" w:rsidP="001016F9">
      <w:pPr>
        <w:spacing w:after="0"/>
        <w:jc w:val="both"/>
      </w:pPr>
      <w:r>
        <w:t xml:space="preserve">     The </w:t>
      </w:r>
      <w:proofErr w:type="spellStart"/>
      <w:r>
        <w:t>Akerman</w:t>
      </w:r>
      <w:proofErr w:type="spellEnd"/>
      <w:r>
        <w:t>-Standard Co., 1938.</w:t>
      </w:r>
    </w:p>
    <w:p w:rsidR="001016F9" w:rsidRDefault="001016F9" w:rsidP="001016F9">
      <w:pPr>
        <w:spacing w:after="0"/>
        <w:jc w:val="both"/>
      </w:pPr>
    </w:p>
    <w:p w:rsidR="001016F9" w:rsidRDefault="001016F9" w:rsidP="001016F9">
      <w:pPr>
        <w:spacing w:after="0"/>
        <w:rPr>
          <w:color w:val="000000"/>
          <w:shd w:val="clear" w:color="auto" w:fill="FFFFFF"/>
        </w:rPr>
      </w:pPr>
      <w:r w:rsidRPr="001016F9">
        <w:rPr>
          <w:color w:val="000000"/>
          <w:shd w:val="clear" w:color="auto" w:fill="FFFFFF"/>
        </w:rPr>
        <w:t>Mitchell, Martha. "Carrie Tower."</w:t>
      </w:r>
      <w:r w:rsidRPr="001016F9">
        <w:rPr>
          <w:rStyle w:val="apple-converted-space"/>
          <w:color w:val="000000"/>
          <w:shd w:val="clear" w:color="auto" w:fill="FFFFFF"/>
        </w:rPr>
        <w:t> </w:t>
      </w:r>
      <w:r w:rsidRPr="001016F9">
        <w:rPr>
          <w:i/>
          <w:iCs/>
          <w:color w:val="000000"/>
          <w:shd w:val="clear" w:color="auto" w:fill="FFFFFF"/>
        </w:rPr>
        <w:t xml:space="preserve">Encyclopedia </w:t>
      </w:r>
      <w:proofErr w:type="spellStart"/>
      <w:r w:rsidRPr="001016F9">
        <w:rPr>
          <w:i/>
          <w:iCs/>
          <w:color w:val="000000"/>
          <w:shd w:val="clear" w:color="auto" w:fill="FFFFFF"/>
        </w:rPr>
        <w:t>Brunoniana</w:t>
      </w:r>
      <w:proofErr w:type="spellEnd"/>
      <w:r w:rsidRPr="001016F9">
        <w:rPr>
          <w:color w:val="000000"/>
          <w:shd w:val="clear" w:color="auto" w:fill="FFFFFF"/>
        </w:rPr>
        <w:t xml:space="preserve">. Brown University </w:t>
      </w:r>
    </w:p>
    <w:p w:rsidR="001016F9" w:rsidRPr="001016F9" w:rsidRDefault="001016F9" w:rsidP="001016F9">
      <w:pPr>
        <w:spacing w:after="0"/>
        <w:rPr>
          <w:color w:val="000000"/>
          <w:shd w:val="clear" w:color="auto" w:fill="FFFFFF"/>
        </w:rPr>
      </w:pPr>
      <w:r>
        <w:rPr>
          <w:color w:val="000000"/>
          <w:shd w:val="clear" w:color="auto" w:fill="FFFFFF"/>
        </w:rPr>
        <w:t xml:space="preserve">     </w:t>
      </w:r>
      <w:proofErr w:type="gramStart"/>
      <w:r w:rsidRPr="001016F9">
        <w:rPr>
          <w:color w:val="000000"/>
          <w:shd w:val="clear" w:color="auto" w:fill="FFFFFF"/>
        </w:rPr>
        <w:t>Library,</w:t>
      </w:r>
      <w:r>
        <w:rPr>
          <w:color w:val="000000"/>
          <w:shd w:val="clear" w:color="auto" w:fill="FFFFFF"/>
        </w:rPr>
        <w:t xml:space="preserve"> </w:t>
      </w:r>
      <w:r w:rsidRPr="001016F9">
        <w:rPr>
          <w:color w:val="000000"/>
          <w:shd w:val="clear" w:color="auto" w:fill="FFFFFF"/>
        </w:rPr>
        <w:t>1993.</w:t>
      </w:r>
      <w:proofErr w:type="gramEnd"/>
      <w:r w:rsidRPr="001016F9">
        <w:rPr>
          <w:color w:val="000000"/>
          <w:shd w:val="clear" w:color="auto" w:fill="FFFFFF"/>
        </w:rPr>
        <w:t xml:space="preserve"> </w:t>
      </w:r>
    </w:p>
    <w:p w:rsidR="001016F9" w:rsidRDefault="001016F9" w:rsidP="001016F9">
      <w:pPr>
        <w:spacing w:after="0"/>
        <w:rPr>
          <w:color w:val="000000"/>
          <w:shd w:val="clear" w:color="auto" w:fill="FFFFFF"/>
        </w:rPr>
      </w:pPr>
    </w:p>
    <w:p w:rsidR="001016F9" w:rsidRDefault="001016F9" w:rsidP="001016F9">
      <w:pPr>
        <w:spacing w:after="0"/>
        <w:rPr>
          <w:color w:val="000000"/>
          <w:shd w:val="clear" w:color="auto" w:fill="FFFFFF"/>
        </w:rPr>
      </w:pPr>
      <w:r w:rsidRPr="001016F9">
        <w:rPr>
          <w:color w:val="000000"/>
          <w:shd w:val="clear" w:color="auto" w:fill="FFFFFF"/>
        </w:rPr>
        <w:t>Mitchell, Martha. "Hope College."</w:t>
      </w:r>
      <w:r w:rsidRPr="001016F9">
        <w:rPr>
          <w:rStyle w:val="apple-converted-space"/>
          <w:color w:val="000000"/>
          <w:shd w:val="clear" w:color="auto" w:fill="FFFFFF"/>
        </w:rPr>
        <w:t> </w:t>
      </w:r>
      <w:r w:rsidRPr="001016F9">
        <w:rPr>
          <w:i/>
          <w:iCs/>
          <w:color w:val="000000"/>
          <w:shd w:val="clear" w:color="auto" w:fill="FFFFFF"/>
        </w:rPr>
        <w:t xml:space="preserve">Encyclopedia </w:t>
      </w:r>
      <w:proofErr w:type="spellStart"/>
      <w:r w:rsidRPr="001016F9">
        <w:rPr>
          <w:i/>
          <w:iCs/>
          <w:color w:val="000000"/>
          <w:shd w:val="clear" w:color="auto" w:fill="FFFFFF"/>
        </w:rPr>
        <w:t>Brunoniana</w:t>
      </w:r>
      <w:proofErr w:type="spellEnd"/>
      <w:r w:rsidRPr="001016F9">
        <w:rPr>
          <w:color w:val="000000"/>
          <w:shd w:val="clear" w:color="auto" w:fill="FFFFFF"/>
        </w:rPr>
        <w:t xml:space="preserve">. Brown University </w:t>
      </w:r>
    </w:p>
    <w:p w:rsidR="001016F9" w:rsidRPr="001016F9" w:rsidRDefault="001016F9" w:rsidP="001016F9">
      <w:pPr>
        <w:spacing w:after="0"/>
        <w:rPr>
          <w:color w:val="000000"/>
          <w:shd w:val="clear" w:color="auto" w:fill="FFFFFF"/>
        </w:rPr>
      </w:pPr>
      <w:r>
        <w:rPr>
          <w:color w:val="000000"/>
          <w:shd w:val="clear" w:color="auto" w:fill="FFFFFF"/>
        </w:rPr>
        <w:t xml:space="preserve">     </w:t>
      </w:r>
      <w:proofErr w:type="gramStart"/>
      <w:r w:rsidRPr="001016F9">
        <w:rPr>
          <w:color w:val="000000"/>
          <w:shd w:val="clear" w:color="auto" w:fill="FFFFFF"/>
        </w:rPr>
        <w:t>Library,</w:t>
      </w:r>
      <w:r>
        <w:rPr>
          <w:color w:val="000000"/>
          <w:shd w:val="clear" w:color="auto" w:fill="FFFFFF"/>
        </w:rPr>
        <w:t xml:space="preserve"> </w:t>
      </w:r>
      <w:r w:rsidRPr="001016F9">
        <w:rPr>
          <w:color w:val="000000"/>
          <w:shd w:val="clear" w:color="auto" w:fill="FFFFFF"/>
        </w:rPr>
        <w:t>1993.</w:t>
      </w:r>
      <w:proofErr w:type="gramEnd"/>
      <w:r w:rsidRPr="001016F9">
        <w:rPr>
          <w:color w:val="000000"/>
          <w:shd w:val="clear" w:color="auto" w:fill="FFFFFF"/>
        </w:rPr>
        <w:t xml:space="preserve"> </w:t>
      </w:r>
    </w:p>
    <w:p w:rsidR="001016F9" w:rsidRDefault="001016F9" w:rsidP="001016F9">
      <w:pPr>
        <w:spacing w:after="0"/>
        <w:rPr>
          <w:color w:val="000000"/>
          <w:shd w:val="clear" w:color="auto" w:fill="FFFFFF"/>
        </w:rPr>
      </w:pPr>
    </w:p>
    <w:p w:rsidR="001016F9" w:rsidRPr="001016F9" w:rsidRDefault="001016F9" w:rsidP="001016F9">
      <w:pPr>
        <w:spacing w:after="0"/>
        <w:rPr>
          <w:color w:val="000000"/>
          <w:shd w:val="clear" w:color="auto" w:fill="FFFFFF"/>
        </w:rPr>
      </w:pPr>
      <w:r w:rsidRPr="001016F9">
        <w:rPr>
          <w:color w:val="000000"/>
          <w:shd w:val="clear" w:color="auto" w:fill="FFFFFF"/>
        </w:rPr>
        <w:t>Mitchell, Martha. "President’s House."</w:t>
      </w:r>
      <w:r w:rsidRPr="001016F9">
        <w:rPr>
          <w:rStyle w:val="apple-converted-space"/>
          <w:color w:val="000000"/>
          <w:shd w:val="clear" w:color="auto" w:fill="FFFFFF"/>
        </w:rPr>
        <w:t> </w:t>
      </w:r>
      <w:r w:rsidRPr="001016F9">
        <w:rPr>
          <w:i/>
          <w:iCs/>
          <w:color w:val="000000"/>
          <w:shd w:val="clear" w:color="auto" w:fill="FFFFFF"/>
        </w:rPr>
        <w:t xml:space="preserve">Encyclopedia </w:t>
      </w:r>
      <w:proofErr w:type="spellStart"/>
      <w:r w:rsidRPr="001016F9">
        <w:rPr>
          <w:i/>
          <w:iCs/>
          <w:color w:val="000000"/>
          <w:shd w:val="clear" w:color="auto" w:fill="FFFFFF"/>
        </w:rPr>
        <w:t>Brunoniana</w:t>
      </w:r>
      <w:proofErr w:type="spellEnd"/>
      <w:r w:rsidRPr="001016F9">
        <w:rPr>
          <w:color w:val="000000"/>
          <w:shd w:val="clear" w:color="auto" w:fill="FFFFFF"/>
        </w:rPr>
        <w:t xml:space="preserve">. Brown University </w:t>
      </w:r>
    </w:p>
    <w:p w:rsidR="001016F9" w:rsidRPr="001016F9" w:rsidRDefault="001016F9" w:rsidP="001016F9">
      <w:pPr>
        <w:spacing w:after="0"/>
        <w:rPr>
          <w:color w:val="000000"/>
          <w:shd w:val="clear" w:color="auto" w:fill="FFFFFF"/>
        </w:rPr>
      </w:pPr>
      <w:r w:rsidRPr="001016F9">
        <w:rPr>
          <w:color w:val="000000"/>
          <w:shd w:val="clear" w:color="auto" w:fill="FFFFFF"/>
        </w:rPr>
        <w:t xml:space="preserve">     Library</w:t>
      </w:r>
      <w:proofErr w:type="gramStart"/>
      <w:r w:rsidRPr="001016F9">
        <w:rPr>
          <w:color w:val="000000"/>
          <w:shd w:val="clear" w:color="auto" w:fill="FFFFFF"/>
        </w:rPr>
        <w:t>,1993</w:t>
      </w:r>
      <w:proofErr w:type="gramEnd"/>
      <w:r w:rsidRPr="001016F9">
        <w:rPr>
          <w:color w:val="000000"/>
          <w:shd w:val="clear" w:color="auto" w:fill="FFFFFF"/>
        </w:rPr>
        <w:t xml:space="preserve">. </w:t>
      </w:r>
    </w:p>
    <w:p w:rsidR="001016F9" w:rsidRDefault="001016F9" w:rsidP="001016F9">
      <w:pPr>
        <w:spacing w:after="0"/>
        <w:jc w:val="both"/>
      </w:pPr>
    </w:p>
    <w:p w:rsidR="001016F9" w:rsidRDefault="001016F9" w:rsidP="001016F9">
      <w:pPr>
        <w:spacing w:after="0"/>
        <w:jc w:val="both"/>
      </w:pPr>
      <w:r>
        <w:t xml:space="preserve">Phillips, Janet M. </w:t>
      </w:r>
      <w:r>
        <w:rPr>
          <w:i/>
        </w:rPr>
        <w:t>Brown University: A Short History</w:t>
      </w:r>
      <w:r>
        <w:t xml:space="preserve">. Providence: E.A. Johnson </w:t>
      </w:r>
    </w:p>
    <w:p w:rsidR="001016F9" w:rsidRDefault="001016F9" w:rsidP="001016F9">
      <w:pPr>
        <w:spacing w:after="0"/>
        <w:jc w:val="both"/>
      </w:pPr>
      <w:r>
        <w:t xml:space="preserve">     </w:t>
      </w:r>
      <w:proofErr w:type="gramStart"/>
      <w:r>
        <w:t>Company, 2000.</w:t>
      </w:r>
      <w:proofErr w:type="gramEnd"/>
    </w:p>
    <w:p w:rsidR="001016F9" w:rsidRDefault="001016F9" w:rsidP="001016F9">
      <w:pPr>
        <w:spacing w:after="0"/>
        <w:jc w:val="both"/>
      </w:pPr>
    </w:p>
    <w:p w:rsidR="001016F9" w:rsidRDefault="001016F9" w:rsidP="001016F9">
      <w:pPr>
        <w:spacing w:after="0"/>
        <w:jc w:val="both"/>
        <w:rPr>
          <w:i/>
          <w:szCs w:val="20"/>
        </w:rPr>
      </w:pPr>
      <w:proofErr w:type="spellStart"/>
      <w:proofErr w:type="gramStart"/>
      <w:r w:rsidRPr="0022105A">
        <w:rPr>
          <w:szCs w:val="20"/>
        </w:rPr>
        <w:t>R.M.Kliment</w:t>
      </w:r>
      <w:proofErr w:type="spellEnd"/>
      <w:r w:rsidRPr="0022105A">
        <w:rPr>
          <w:szCs w:val="20"/>
        </w:rPr>
        <w:t xml:space="preserve"> &amp; Frances </w:t>
      </w:r>
      <w:proofErr w:type="spellStart"/>
      <w:r w:rsidRPr="0022105A">
        <w:rPr>
          <w:szCs w:val="20"/>
        </w:rPr>
        <w:t>Halsband</w:t>
      </w:r>
      <w:proofErr w:type="spellEnd"/>
      <w:r w:rsidRPr="0022105A">
        <w:rPr>
          <w:szCs w:val="20"/>
        </w:rPr>
        <w:t xml:space="preserve"> Architects.</w:t>
      </w:r>
      <w:proofErr w:type="gramEnd"/>
      <w:r>
        <w:rPr>
          <w:szCs w:val="20"/>
        </w:rPr>
        <w:t xml:space="preserve"> </w:t>
      </w:r>
      <w:r>
        <w:rPr>
          <w:i/>
          <w:szCs w:val="20"/>
        </w:rPr>
        <w:t xml:space="preserve">Campus Heritage at Brown University: </w:t>
      </w:r>
    </w:p>
    <w:p w:rsidR="005A6E65" w:rsidRPr="001016F9" w:rsidRDefault="001016F9" w:rsidP="001016F9">
      <w:pPr>
        <w:spacing w:after="0"/>
        <w:jc w:val="both"/>
      </w:pPr>
      <w:r>
        <w:rPr>
          <w:i/>
          <w:szCs w:val="20"/>
        </w:rPr>
        <w:t xml:space="preserve">     Preservation Priorities: February 2006.</w:t>
      </w:r>
      <w:r w:rsidRPr="0022105A">
        <w:rPr>
          <w:szCs w:val="20"/>
        </w:rPr>
        <w:t xml:space="preserve"> Providence, 2006</w:t>
      </w:r>
    </w:p>
    <w:sectPr w:rsidR="005A6E65" w:rsidRPr="001016F9" w:rsidSect="005A6E65">
      <w:footerReference w:type="even" r:id="rId11"/>
      <w:footerReference w:type="default" r:id="rId1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3F5" w:rsidRDefault="005933F5" w:rsidP="00E00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33F5" w:rsidRDefault="005933F5" w:rsidP="005933F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3F5" w:rsidRDefault="005933F5" w:rsidP="00E00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5933F5" w:rsidRDefault="005933F5" w:rsidP="005933F5">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E94A1B" w:rsidRPr="00E94A1B" w:rsidRDefault="00E94A1B" w:rsidP="00E94A1B">
      <w:pPr>
        <w:spacing w:after="0"/>
        <w:rPr>
          <w:color w:val="000000"/>
          <w:shd w:val="clear" w:color="auto" w:fill="FFFFFF"/>
        </w:rPr>
      </w:pPr>
      <w:r>
        <w:rPr>
          <w:rStyle w:val="FootnoteReference"/>
        </w:rPr>
        <w:footnoteRef/>
      </w:r>
      <w:r>
        <w:t xml:space="preserve"> </w:t>
      </w:r>
      <w:r>
        <w:rPr>
          <w:color w:val="000000"/>
          <w:shd w:val="clear" w:color="auto" w:fill="FFFFFF"/>
        </w:rPr>
        <w:t>Mitchell, Martha,</w:t>
      </w:r>
      <w:r w:rsidRPr="001016F9">
        <w:rPr>
          <w:color w:val="000000"/>
          <w:shd w:val="clear" w:color="auto" w:fill="FFFFFF"/>
        </w:rPr>
        <w:t xml:space="preserve"> "President’s House</w:t>
      </w:r>
      <w:r>
        <w:rPr>
          <w:color w:val="000000"/>
          <w:shd w:val="clear" w:color="auto" w:fill="FFFFFF"/>
        </w:rPr>
        <w:t>,</w:t>
      </w:r>
      <w:r w:rsidRPr="001016F9">
        <w:rPr>
          <w:color w:val="000000"/>
          <w:shd w:val="clear" w:color="auto" w:fill="FFFFFF"/>
        </w:rPr>
        <w:t>"</w:t>
      </w:r>
      <w:r w:rsidRPr="001016F9">
        <w:rPr>
          <w:rStyle w:val="apple-converted-space"/>
          <w:color w:val="000000"/>
          <w:shd w:val="clear" w:color="auto" w:fill="FFFFFF"/>
        </w:rPr>
        <w:t> </w:t>
      </w:r>
      <w:r w:rsidRPr="001016F9">
        <w:rPr>
          <w:i/>
          <w:iCs/>
          <w:color w:val="000000"/>
          <w:shd w:val="clear" w:color="auto" w:fill="FFFFFF"/>
        </w:rPr>
        <w:t xml:space="preserve">Encyclopedia </w:t>
      </w:r>
      <w:proofErr w:type="spellStart"/>
      <w:r w:rsidRPr="001016F9">
        <w:rPr>
          <w:i/>
          <w:iCs/>
          <w:color w:val="000000"/>
          <w:shd w:val="clear" w:color="auto" w:fill="FFFFFF"/>
        </w:rPr>
        <w:t>Brunoniana</w:t>
      </w:r>
      <w:proofErr w:type="spellEnd"/>
      <w:r>
        <w:rPr>
          <w:color w:val="000000"/>
          <w:shd w:val="clear" w:color="auto" w:fill="FFFFFF"/>
        </w:rPr>
        <w:t>,</w:t>
      </w:r>
      <w:r w:rsidRPr="001016F9">
        <w:rPr>
          <w:color w:val="000000"/>
          <w:shd w:val="clear" w:color="auto" w:fill="FFFFFF"/>
        </w:rPr>
        <w:t xml:space="preserve"> Brown University Library</w:t>
      </w:r>
      <w:proofErr w:type="gramStart"/>
      <w:r w:rsidRPr="001016F9">
        <w:rPr>
          <w:color w:val="000000"/>
          <w:shd w:val="clear" w:color="auto" w:fill="FFFFFF"/>
        </w:rPr>
        <w:t>,1993</w:t>
      </w:r>
      <w:proofErr w:type="gramEnd"/>
      <w:r w:rsidRPr="001016F9">
        <w:rPr>
          <w:color w:val="000000"/>
          <w:shd w:val="clear" w:color="auto" w:fill="FFFFFF"/>
        </w:rPr>
        <w:t xml:space="preserve">. </w:t>
      </w:r>
    </w:p>
  </w:footnote>
  <w:footnote w:id="0">
    <w:p w:rsidR="00E94A1B" w:rsidRDefault="00E94A1B" w:rsidP="003862BC">
      <w:pPr>
        <w:pStyle w:val="FootnoteText"/>
      </w:pPr>
      <w:r>
        <w:rPr>
          <w:rStyle w:val="FootnoteReference"/>
        </w:rPr>
        <w:footnoteRef/>
      </w:r>
      <w:r>
        <w:t xml:space="preserve"> Mitchell, “President’s House.”</w:t>
      </w:r>
    </w:p>
  </w:footnote>
  <w:footnote w:id="1">
    <w:p w:rsidR="00E94A1B" w:rsidRPr="00E94A1B" w:rsidRDefault="00E94A1B" w:rsidP="00E94A1B">
      <w:pPr>
        <w:spacing w:after="0"/>
        <w:jc w:val="both"/>
        <w:rPr>
          <w:i/>
          <w:szCs w:val="20"/>
        </w:rPr>
      </w:pPr>
      <w:r>
        <w:rPr>
          <w:rStyle w:val="FootnoteReference"/>
        </w:rPr>
        <w:footnoteRef/>
      </w:r>
      <w:r>
        <w:t xml:space="preserve"> </w:t>
      </w:r>
      <w:proofErr w:type="spellStart"/>
      <w:proofErr w:type="gramStart"/>
      <w:r w:rsidRPr="0022105A">
        <w:rPr>
          <w:szCs w:val="20"/>
        </w:rPr>
        <w:t>R.M.Kliment</w:t>
      </w:r>
      <w:proofErr w:type="spellEnd"/>
      <w:r w:rsidRPr="0022105A">
        <w:rPr>
          <w:szCs w:val="20"/>
        </w:rPr>
        <w:t xml:space="preserve"> &amp; Frances </w:t>
      </w:r>
      <w:proofErr w:type="spellStart"/>
      <w:r w:rsidRPr="0022105A">
        <w:rPr>
          <w:szCs w:val="20"/>
        </w:rPr>
        <w:t>Halsband</w:t>
      </w:r>
      <w:proofErr w:type="spellEnd"/>
      <w:r w:rsidRPr="0022105A">
        <w:rPr>
          <w:szCs w:val="20"/>
        </w:rPr>
        <w:t xml:space="preserve"> Architects.</w:t>
      </w:r>
      <w:proofErr w:type="gramEnd"/>
      <w:r>
        <w:rPr>
          <w:szCs w:val="20"/>
        </w:rPr>
        <w:t xml:space="preserve"> </w:t>
      </w:r>
      <w:r>
        <w:rPr>
          <w:i/>
          <w:szCs w:val="20"/>
        </w:rPr>
        <w:t xml:space="preserve">Campus Heritage at Brown University: Preservation Priorities: February 2006, </w:t>
      </w:r>
      <w:r w:rsidRPr="0022105A">
        <w:rPr>
          <w:szCs w:val="20"/>
        </w:rPr>
        <w:t>Providence, 2006</w:t>
      </w:r>
      <w:r>
        <w:rPr>
          <w:szCs w:val="20"/>
        </w:rPr>
        <w:t xml:space="preserve">, </w:t>
      </w:r>
      <w:r>
        <w:t>26.</w:t>
      </w:r>
    </w:p>
  </w:footnote>
  <w:footnote w:id="2">
    <w:p w:rsidR="00E94A1B" w:rsidRPr="00E94A1B" w:rsidRDefault="00E94A1B" w:rsidP="00E94A1B">
      <w:pPr>
        <w:spacing w:after="0"/>
        <w:rPr>
          <w:color w:val="000000"/>
          <w:shd w:val="clear" w:color="auto" w:fill="FFFFFF"/>
        </w:rPr>
      </w:pPr>
      <w:r>
        <w:rPr>
          <w:rStyle w:val="FootnoteReference"/>
        </w:rPr>
        <w:footnoteRef/>
      </w:r>
      <w:r>
        <w:t xml:space="preserve"> </w:t>
      </w:r>
      <w:r>
        <w:rPr>
          <w:color w:val="000000"/>
          <w:shd w:val="clear" w:color="auto" w:fill="FFFFFF"/>
        </w:rPr>
        <w:t xml:space="preserve">Mitchell, Martha, </w:t>
      </w:r>
      <w:r w:rsidRPr="001016F9">
        <w:rPr>
          <w:color w:val="000000"/>
          <w:shd w:val="clear" w:color="auto" w:fill="FFFFFF"/>
        </w:rPr>
        <w:t>"Carrie Tower</w:t>
      </w:r>
      <w:r>
        <w:rPr>
          <w:color w:val="000000"/>
          <w:shd w:val="clear" w:color="auto" w:fill="FFFFFF"/>
        </w:rPr>
        <w:t>,</w:t>
      </w:r>
      <w:r w:rsidRPr="001016F9">
        <w:rPr>
          <w:color w:val="000000"/>
          <w:shd w:val="clear" w:color="auto" w:fill="FFFFFF"/>
        </w:rPr>
        <w:t>"</w:t>
      </w:r>
      <w:r w:rsidRPr="001016F9">
        <w:rPr>
          <w:rStyle w:val="apple-converted-space"/>
          <w:color w:val="000000"/>
          <w:shd w:val="clear" w:color="auto" w:fill="FFFFFF"/>
        </w:rPr>
        <w:t> </w:t>
      </w:r>
      <w:r w:rsidRPr="001016F9">
        <w:rPr>
          <w:i/>
          <w:iCs/>
          <w:color w:val="000000"/>
          <w:shd w:val="clear" w:color="auto" w:fill="FFFFFF"/>
        </w:rPr>
        <w:t xml:space="preserve">Encyclopedia </w:t>
      </w:r>
      <w:proofErr w:type="spellStart"/>
      <w:r w:rsidRPr="001016F9">
        <w:rPr>
          <w:i/>
          <w:iCs/>
          <w:color w:val="000000"/>
          <w:shd w:val="clear" w:color="auto" w:fill="FFFFFF"/>
        </w:rPr>
        <w:t>Brunoniana</w:t>
      </w:r>
      <w:proofErr w:type="spellEnd"/>
      <w:r>
        <w:rPr>
          <w:color w:val="000000"/>
          <w:shd w:val="clear" w:color="auto" w:fill="FFFFFF"/>
        </w:rPr>
        <w:t>,</w:t>
      </w:r>
      <w:r w:rsidRPr="001016F9">
        <w:rPr>
          <w:color w:val="000000"/>
          <w:shd w:val="clear" w:color="auto" w:fill="FFFFFF"/>
        </w:rPr>
        <w:t xml:space="preserve"> Brown University Library,</w:t>
      </w:r>
      <w:r>
        <w:rPr>
          <w:color w:val="000000"/>
          <w:shd w:val="clear" w:color="auto" w:fill="FFFFFF"/>
        </w:rPr>
        <w:t xml:space="preserve"> </w:t>
      </w:r>
      <w:r w:rsidRPr="001016F9">
        <w:rPr>
          <w:color w:val="000000"/>
          <w:shd w:val="clear" w:color="auto" w:fill="FFFFFF"/>
        </w:rPr>
        <w:t xml:space="preserve">1993. </w:t>
      </w:r>
    </w:p>
  </w:footnote>
  <w:footnote w:id="3">
    <w:p w:rsidR="00E94A1B" w:rsidRDefault="00E94A1B">
      <w:pPr>
        <w:pStyle w:val="FootnoteText"/>
      </w:pPr>
      <w:r>
        <w:rPr>
          <w:rStyle w:val="FootnoteReference"/>
        </w:rPr>
        <w:footnoteRef/>
      </w:r>
      <w:r>
        <w:t xml:space="preserve"> Mitchell, “Carrie Tower.”</w:t>
      </w:r>
    </w:p>
  </w:footnote>
  <w:footnote w:id="4">
    <w:p w:rsidR="00E94A1B" w:rsidRDefault="00E94A1B">
      <w:pPr>
        <w:pStyle w:val="FootnoteText"/>
      </w:pPr>
      <w:r>
        <w:rPr>
          <w:rStyle w:val="FootnoteReference"/>
        </w:rPr>
        <w:footnoteRef/>
      </w:r>
      <w:r>
        <w:t xml:space="preserve"> Mitchell, “Carrie Tower.”</w:t>
      </w:r>
    </w:p>
  </w:footnote>
  <w:footnote w:id="5">
    <w:p w:rsidR="00E94A1B" w:rsidRDefault="00E94A1B">
      <w:pPr>
        <w:pStyle w:val="FootnoteText"/>
      </w:pPr>
      <w:r>
        <w:rPr>
          <w:rStyle w:val="FootnoteReference"/>
        </w:rPr>
        <w:footnoteRef/>
      </w:r>
      <w:r>
        <w:t xml:space="preserve"> </w:t>
      </w:r>
      <w:r>
        <w:rPr>
          <w:color w:val="000000"/>
          <w:shd w:val="clear" w:color="auto" w:fill="FFFFFF"/>
        </w:rPr>
        <w:t xml:space="preserve">Mitchell, Martha, </w:t>
      </w:r>
      <w:r w:rsidRPr="001016F9">
        <w:rPr>
          <w:color w:val="000000"/>
          <w:shd w:val="clear" w:color="auto" w:fill="FFFFFF"/>
        </w:rPr>
        <w:t>"</w:t>
      </w:r>
      <w:r>
        <w:rPr>
          <w:color w:val="000000"/>
          <w:shd w:val="clear" w:color="auto" w:fill="FFFFFF"/>
        </w:rPr>
        <w:t>Hope College,</w:t>
      </w:r>
      <w:r w:rsidRPr="001016F9">
        <w:rPr>
          <w:color w:val="000000"/>
          <w:shd w:val="clear" w:color="auto" w:fill="FFFFFF"/>
        </w:rPr>
        <w:t>"</w:t>
      </w:r>
      <w:r w:rsidRPr="001016F9">
        <w:rPr>
          <w:rStyle w:val="apple-converted-space"/>
          <w:color w:val="000000"/>
          <w:shd w:val="clear" w:color="auto" w:fill="FFFFFF"/>
        </w:rPr>
        <w:t> </w:t>
      </w:r>
      <w:r w:rsidRPr="001016F9">
        <w:rPr>
          <w:i/>
          <w:iCs/>
          <w:color w:val="000000"/>
          <w:shd w:val="clear" w:color="auto" w:fill="FFFFFF"/>
        </w:rPr>
        <w:t xml:space="preserve">Encyclopedia </w:t>
      </w:r>
      <w:proofErr w:type="spellStart"/>
      <w:r w:rsidRPr="001016F9">
        <w:rPr>
          <w:i/>
          <w:iCs/>
          <w:color w:val="000000"/>
          <w:shd w:val="clear" w:color="auto" w:fill="FFFFFF"/>
        </w:rPr>
        <w:t>Brunoniana</w:t>
      </w:r>
      <w:proofErr w:type="spellEnd"/>
      <w:r>
        <w:rPr>
          <w:color w:val="000000"/>
          <w:shd w:val="clear" w:color="auto" w:fill="FFFFFF"/>
        </w:rPr>
        <w:t>,</w:t>
      </w:r>
      <w:r w:rsidRPr="001016F9">
        <w:rPr>
          <w:color w:val="000000"/>
          <w:shd w:val="clear" w:color="auto" w:fill="FFFFFF"/>
        </w:rPr>
        <w:t xml:space="preserve"> Brown University Library,</w:t>
      </w:r>
      <w:r>
        <w:rPr>
          <w:color w:val="000000"/>
          <w:shd w:val="clear" w:color="auto" w:fill="FFFFFF"/>
        </w:rPr>
        <w:t xml:space="preserve"> </w:t>
      </w:r>
      <w:r w:rsidRPr="001016F9">
        <w:rPr>
          <w:color w:val="000000"/>
          <w:shd w:val="clear" w:color="auto" w:fill="FFFFFF"/>
        </w:rPr>
        <w:t>1993.</w:t>
      </w:r>
    </w:p>
  </w:footnote>
  <w:footnote w:id="6">
    <w:p w:rsidR="00E94A1B" w:rsidRDefault="00E94A1B" w:rsidP="00E94A1B">
      <w:pPr>
        <w:spacing w:after="0"/>
        <w:jc w:val="both"/>
      </w:pPr>
      <w:r>
        <w:rPr>
          <w:rStyle w:val="FootnoteReference"/>
        </w:rPr>
        <w:footnoteRef/>
      </w:r>
      <w:r>
        <w:t xml:space="preserve"> Phillips, Janet M., </w:t>
      </w:r>
      <w:r>
        <w:rPr>
          <w:i/>
        </w:rPr>
        <w:t>Brown University: A Short History</w:t>
      </w:r>
      <w:r>
        <w:t>, Providence: E.A. Johnson Company, 2000, 25.</w:t>
      </w:r>
    </w:p>
  </w:footnote>
  <w:footnote w:id="7">
    <w:p w:rsidR="00E94A1B" w:rsidRDefault="00E94A1B" w:rsidP="0005176B">
      <w:pPr>
        <w:pStyle w:val="FootnoteText"/>
      </w:pPr>
      <w:r>
        <w:rPr>
          <w:rStyle w:val="FootnoteReference"/>
        </w:rPr>
        <w:footnoteRef/>
      </w:r>
      <w:r>
        <w:t xml:space="preserve"> </w:t>
      </w:r>
      <w:proofErr w:type="spellStart"/>
      <w:proofErr w:type="gramStart"/>
      <w:r w:rsidR="005933F5" w:rsidRPr="0022105A">
        <w:rPr>
          <w:szCs w:val="20"/>
        </w:rPr>
        <w:t>Kliment</w:t>
      </w:r>
      <w:proofErr w:type="spellEnd"/>
      <w:r w:rsidR="005933F5">
        <w:rPr>
          <w:szCs w:val="20"/>
        </w:rPr>
        <w:t>,</w:t>
      </w:r>
      <w:r w:rsidR="005933F5" w:rsidRPr="0022105A">
        <w:rPr>
          <w:szCs w:val="20"/>
        </w:rPr>
        <w:t xml:space="preserve"> </w:t>
      </w:r>
      <w:r w:rsidR="005933F5">
        <w:rPr>
          <w:i/>
          <w:szCs w:val="20"/>
        </w:rPr>
        <w:t>Campus Heritage</w:t>
      </w:r>
      <w:r w:rsidR="005933F5">
        <w:rPr>
          <w:szCs w:val="20"/>
        </w:rPr>
        <w:t>, 26.</w:t>
      </w:r>
      <w:proofErr w:type="gramEnd"/>
      <w:r w:rsidR="005933F5">
        <w:rPr>
          <w:szCs w:val="20"/>
        </w:rPr>
        <w:t xml:space="preserve"> </w:t>
      </w:r>
      <w:r w:rsidR="005933F5">
        <w:t xml:space="preserve"> </w:t>
      </w:r>
      <w:r>
        <w:t xml:space="preserve">According to </w:t>
      </w:r>
      <w:r w:rsidR="005933F5">
        <w:t xml:space="preserve">the Encyclopedia </w:t>
      </w:r>
      <w:proofErr w:type="spellStart"/>
      <w:r>
        <w:t>Brunoniana</w:t>
      </w:r>
      <w:proofErr w:type="spellEnd"/>
      <w:r>
        <w:t xml:space="preserve"> </w:t>
      </w:r>
      <w:r w:rsidR="005933F5">
        <w:t>“Hope College” entry,</w:t>
      </w:r>
      <w:r>
        <w:t xml:space="preserve"> the cellar was dug in 1890.</w:t>
      </w:r>
    </w:p>
  </w:footnote>
  <w:footnote w:id="8">
    <w:p w:rsidR="00E94A1B" w:rsidRPr="005933F5" w:rsidRDefault="00E94A1B" w:rsidP="005933F5">
      <w:pPr>
        <w:spacing w:after="0"/>
        <w:jc w:val="both"/>
        <w:rPr>
          <w:i/>
        </w:rPr>
      </w:pPr>
      <w:r>
        <w:rPr>
          <w:rStyle w:val="FootnoteReference"/>
        </w:rPr>
        <w:footnoteRef/>
      </w:r>
      <w:r>
        <w:t xml:space="preserve"> </w:t>
      </w:r>
      <w:r w:rsidR="005933F5">
        <w:t xml:space="preserve">Burlingame, Edwin A., </w:t>
      </w:r>
      <w:r w:rsidR="005933F5" w:rsidRPr="001016F9">
        <w:rPr>
          <w:i/>
        </w:rPr>
        <w:t xml:space="preserve">Plat of the Rhode Island College Property of 1770 and Plats of </w:t>
      </w:r>
      <w:r w:rsidR="005933F5">
        <w:rPr>
          <w:i/>
        </w:rPr>
        <w:t xml:space="preserve">  </w:t>
      </w:r>
      <w:r w:rsidR="005933F5" w:rsidRPr="001016F9">
        <w:rPr>
          <w:i/>
        </w:rPr>
        <w:t>the succeeding Brown University Properties in 1870, 1904 and 1938</w:t>
      </w:r>
      <w:r w:rsidR="005933F5">
        <w:t xml:space="preserve">, Providence: The </w:t>
      </w:r>
      <w:proofErr w:type="spellStart"/>
      <w:r w:rsidR="005933F5">
        <w:t>Akerman</w:t>
      </w:r>
      <w:proofErr w:type="spellEnd"/>
      <w:r w:rsidR="005933F5">
        <w:t>-Standard Co., 1938, Plat 1.</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o:colormenu v:ext="edit" fillcolor="none" strokecolor="none [2409]"/>
    </o:shapedefaults>
  </w:hdrShapeDefaults>
  <w:compat>
    <w:doNotAutofitConstrainedTables/>
    <w:splitPgBreakAndParaMark/>
    <w:doNotVertAlignCellWithSp/>
    <w:doNotBreakConstrainedForcedTable/>
    <w:useAnsiKerningPairs/>
    <w:cachedColBalance/>
  </w:compat>
  <w:rsids>
    <w:rsidRoot w:val="005A6E65"/>
    <w:rsid w:val="0005176B"/>
    <w:rsid w:val="00093CB6"/>
    <w:rsid w:val="001016F9"/>
    <w:rsid w:val="00143C81"/>
    <w:rsid w:val="002213EE"/>
    <w:rsid w:val="003646C5"/>
    <w:rsid w:val="003862BC"/>
    <w:rsid w:val="00410F76"/>
    <w:rsid w:val="004747D4"/>
    <w:rsid w:val="00585792"/>
    <w:rsid w:val="005933F5"/>
    <w:rsid w:val="005973D3"/>
    <w:rsid w:val="005A6E65"/>
    <w:rsid w:val="008757A0"/>
    <w:rsid w:val="008D50BB"/>
    <w:rsid w:val="008E09BE"/>
    <w:rsid w:val="008F6C03"/>
    <w:rsid w:val="009C4E53"/>
    <w:rsid w:val="009F1CAC"/>
    <w:rsid w:val="00A23793"/>
    <w:rsid w:val="00A57B90"/>
    <w:rsid w:val="00B12CF2"/>
    <w:rsid w:val="00B55996"/>
    <w:rsid w:val="00BA2A20"/>
    <w:rsid w:val="00C907B4"/>
    <w:rsid w:val="00CA2160"/>
    <w:rsid w:val="00CA3193"/>
    <w:rsid w:val="00CD0423"/>
    <w:rsid w:val="00D33147"/>
    <w:rsid w:val="00D71F26"/>
    <w:rsid w:val="00E430A8"/>
    <w:rsid w:val="00E94A1B"/>
    <w:rsid w:val="00F87C74"/>
    <w:rsid w:val="00F97970"/>
    <w:rsid w:val="00FE1F13"/>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7F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5973D3"/>
    <w:pPr>
      <w:spacing w:after="0"/>
    </w:pPr>
  </w:style>
  <w:style w:type="character" w:customStyle="1" w:styleId="FootnoteTextChar">
    <w:name w:val="Footnote Text Char"/>
    <w:basedOn w:val="DefaultParagraphFont"/>
    <w:link w:val="FootnoteText"/>
    <w:uiPriority w:val="99"/>
    <w:semiHidden/>
    <w:rsid w:val="005973D3"/>
  </w:style>
  <w:style w:type="character" w:styleId="FootnoteReference">
    <w:name w:val="footnote reference"/>
    <w:basedOn w:val="DefaultParagraphFont"/>
    <w:uiPriority w:val="99"/>
    <w:semiHidden/>
    <w:unhideWhenUsed/>
    <w:rsid w:val="005973D3"/>
    <w:rPr>
      <w:vertAlign w:val="superscript"/>
    </w:rPr>
  </w:style>
  <w:style w:type="character" w:customStyle="1" w:styleId="apple-converted-space">
    <w:name w:val="apple-converted-space"/>
    <w:basedOn w:val="DefaultParagraphFont"/>
    <w:rsid w:val="001016F9"/>
  </w:style>
  <w:style w:type="paragraph" w:styleId="Footer">
    <w:name w:val="footer"/>
    <w:basedOn w:val="Normal"/>
    <w:link w:val="FooterChar"/>
    <w:uiPriority w:val="99"/>
    <w:semiHidden/>
    <w:unhideWhenUsed/>
    <w:rsid w:val="005933F5"/>
    <w:pPr>
      <w:tabs>
        <w:tab w:val="center" w:pos="4320"/>
        <w:tab w:val="right" w:pos="8640"/>
      </w:tabs>
      <w:spacing w:after="0"/>
    </w:pPr>
  </w:style>
  <w:style w:type="character" w:customStyle="1" w:styleId="FooterChar">
    <w:name w:val="Footer Char"/>
    <w:basedOn w:val="DefaultParagraphFont"/>
    <w:link w:val="Footer"/>
    <w:uiPriority w:val="99"/>
    <w:semiHidden/>
    <w:rsid w:val="005933F5"/>
  </w:style>
  <w:style w:type="character" w:styleId="PageNumber">
    <w:name w:val="page number"/>
    <w:basedOn w:val="DefaultParagraphFont"/>
    <w:uiPriority w:val="99"/>
    <w:semiHidden/>
    <w:unhideWhenUsed/>
    <w:rsid w:val="005933F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A4007-D138-DB47-A802-5F54F36F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13</Pages>
  <Words>1269</Words>
  <Characters>7238</Characters>
  <Application>Microsoft Macintosh Word</Application>
  <DocSecurity>0</DocSecurity>
  <Lines>60</Lines>
  <Paragraphs>14</Paragraphs>
  <ScaleCrop>false</ScaleCrop>
  <LinksUpToDate>false</LinksUpToDate>
  <CharactersWithSpaces>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Ariana Gunderson</cp:lastModifiedBy>
  <cp:revision>18</cp:revision>
  <cp:lastPrinted>2012-09-19T23:09:00Z</cp:lastPrinted>
  <dcterms:created xsi:type="dcterms:W3CDTF">2012-09-18T23:47:00Z</dcterms:created>
  <dcterms:modified xsi:type="dcterms:W3CDTF">2012-09-19T23:26:00Z</dcterms:modified>
</cp:coreProperties>
</file>