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E1" w:rsidRPr="00A117D4" w:rsidRDefault="005342E1" w:rsidP="005342E1">
      <w:pPr>
        <w:jc w:val="right"/>
        <w:rPr>
          <w:rFonts w:ascii="Georgia" w:hAnsi="Georgia"/>
          <w:color w:val="3A1E1A"/>
        </w:rPr>
      </w:pPr>
      <w:r w:rsidRPr="00A117D4">
        <w:rPr>
          <w:rFonts w:ascii="Georgia" w:hAnsi="Georgia"/>
          <w:color w:val="3A1E1A"/>
        </w:rPr>
        <w:t>Valerie Bondura</w:t>
      </w:r>
    </w:p>
    <w:p w:rsidR="005342E1" w:rsidRPr="00A117D4" w:rsidRDefault="005342E1" w:rsidP="005342E1">
      <w:pPr>
        <w:jc w:val="right"/>
        <w:rPr>
          <w:rFonts w:ascii="Georgia" w:hAnsi="Georgia"/>
          <w:color w:val="3A1E1A"/>
        </w:rPr>
      </w:pPr>
      <w:r w:rsidRPr="00A117D4">
        <w:rPr>
          <w:rFonts w:ascii="Georgia" w:hAnsi="Georgia"/>
          <w:color w:val="3A1E1A"/>
        </w:rPr>
        <w:t>Archaeology of College Hill</w:t>
      </w:r>
    </w:p>
    <w:p w:rsidR="00795B06" w:rsidRDefault="005342E1" w:rsidP="00A117D4">
      <w:pPr>
        <w:jc w:val="right"/>
        <w:rPr>
          <w:rFonts w:ascii="Georgia" w:hAnsi="Georgia"/>
          <w:color w:val="3A1E1A"/>
        </w:rPr>
      </w:pPr>
      <w:r w:rsidRPr="00A117D4">
        <w:rPr>
          <w:rFonts w:ascii="Georgia" w:hAnsi="Georgia"/>
          <w:color w:val="3A1E1A"/>
        </w:rPr>
        <w:t>Critical Response Week 6</w:t>
      </w:r>
    </w:p>
    <w:p w:rsidR="00795B06" w:rsidRDefault="00795B06" w:rsidP="00A117D4">
      <w:pPr>
        <w:jc w:val="right"/>
        <w:rPr>
          <w:rFonts w:ascii="Georgia" w:hAnsi="Georgia"/>
          <w:color w:val="3A1E1A"/>
        </w:rPr>
      </w:pPr>
    </w:p>
    <w:p w:rsidR="00A117D4" w:rsidRPr="00795B06" w:rsidRDefault="00795B06" w:rsidP="00795B06">
      <w:pPr>
        <w:jc w:val="center"/>
        <w:rPr>
          <w:rFonts w:ascii="Georgia" w:hAnsi="Georgia"/>
          <w:b/>
          <w:color w:val="3A1E1A"/>
          <w:u w:val="single"/>
        </w:rPr>
      </w:pPr>
      <w:r>
        <w:rPr>
          <w:rFonts w:ascii="Georgia" w:hAnsi="Georgia"/>
          <w:b/>
          <w:color w:val="3A1E1A"/>
          <w:u w:val="single"/>
        </w:rPr>
        <w:t>Archaeological Heritage Management</w:t>
      </w:r>
      <w:r w:rsidR="00B01D80">
        <w:rPr>
          <w:rFonts w:ascii="Georgia" w:hAnsi="Georgia"/>
          <w:b/>
          <w:color w:val="3A1E1A"/>
          <w:u w:val="single"/>
        </w:rPr>
        <w:t>: the Treatment of the Historic Legacy of Slavery</w:t>
      </w:r>
    </w:p>
    <w:p w:rsidR="005342E1" w:rsidRDefault="005342E1" w:rsidP="00A117D4">
      <w:pPr>
        <w:jc w:val="right"/>
        <w:rPr>
          <w:rFonts w:ascii="Verdana" w:hAnsi="Verdana"/>
          <w:color w:val="3A1E1A"/>
        </w:rPr>
      </w:pPr>
    </w:p>
    <w:p w:rsidR="00716DD2" w:rsidRDefault="005342E1" w:rsidP="005342E1">
      <w:pPr>
        <w:spacing w:line="480" w:lineRule="auto"/>
        <w:jc w:val="both"/>
        <w:rPr>
          <w:rFonts w:ascii="Georgia" w:hAnsi="Georgia"/>
          <w:color w:val="3A1E1A"/>
        </w:rPr>
      </w:pPr>
      <w:r>
        <w:rPr>
          <w:rFonts w:ascii="Georgia" w:hAnsi="Georgia"/>
          <w:color w:val="3A1E1A"/>
        </w:rPr>
        <w:tab/>
        <w:t xml:space="preserve">Issues of archaeological heritage are fraught with problematic definitions, the theoretical gaps created by disciplinary divides, conflicting perspectives and desires, and questions of legitimacy and authenticity. </w:t>
      </w:r>
      <w:r w:rsidR="00AE332C">
        <w:rPr>
          <w:rFonts w:ascii="Georgia" w:hAnsi="Georgia"/>
          <w:color w:val="3A1E1A"/>
        </w:rPr>
        <w:t>In terms of the excavations at the John Brown House</w:t>
      </w:r>
      <w:r w:rsidR="000C51B5">
        <w:rPr>
          <w:rFonts w:ascii="Georgia" w:hAnsi="Georgia"/>
          <w:color w:val="3A1E1A"/>
        </w:rPr>
        <w:t xml:space="preserve">, these problems are relatively small in scale, yet linked to larger intellectual controversies that define the field of heritage studies today. </w:t>
      </w:r>
      <w:r w:rsidR="0011053B">
        <w:rPr>
          <w:rFonts w:ascii="Georgia" w:hAnsi="Georgia"/>
          <w:color w:val="3A1E1A"/>
        </w:rPr>
        <w:t>In the most practical sense, current debates surrounding heritage at the John Brown House focus on presentation of historical materials and community education, rather than on the ethicality of excavations on the property.</w:t>
      </w:r>
      <w:r w:rsidR="00E36FAC">
        <w:rPr>
          <w:rFonts w:ascii="Georgia" w:hAnsi="Georgia"/>
          <w:color w:val="3A1E1A"/>
        </w:rPr>
        <w:t xml:space="preserve"> The question of how slavery should figure into the treatment of the house and the presentation of historical materials related to it is at the forefront of these heritage debates. Rather than personal claims being made to certain aspects of the house’s history, like those described by Nick Shepherd in </w:t>
      </w:r>
      <w:r w:rsidR="00D64628">
        <w:rPr>
          <w:rFonts w:ascii="Georgia" w:hAnsi="Georgia"/>
          <w:color w:val="3A1E1A"/>
        </w:rPr>
        <w:t>a</w:t>
      </w:r>
      <w:r w:rsidR="00E36FAC">
        <w:rPr>
          <w:rFonts w:ascii="Georgia" w:hAnsi="Georgia"/>
          <w:color w:val="3A1E1A"/>
        </w:rPr>
        <w:t xml:space="preserve"> chapter on South African heritage debates relating to an apartheid-era burial ground, </w:t>
      </w:r>
      <w:r w:rsidR="004649BF">
        <w:rPr>
          <w:rFonts w:ascii="Georgia" w:hAnsi="Georgia"/>
          <w:color w:val="3A1E1A"/>
        </w:rPr>
        <w:t>tensions have remained in the realm of debates amongst academics, curators, and local residents about the accepted narrative of the house’s history and, by extension, colonial Provide</w:t>
      </w:r>
      <w:r w:rsidR="00D64628">
        <w:rPr>
          <w:rFonts w:ascii="Georgia" w:hAnsi="Georgia"/>
          <w:color w:val="3A1E1A"/>
        </w:rPr>
        <w:t xml:space="preserve">nce as a whole. Archaeology certainly has a role to play in the creation of this narrative, but heritage encompasses more </w:t>
      </w:r>
      <w:r w:rsidR="00A37369">
        <w:rPr>
          <w:rFonts w:ascii="Georgia" w:hAnsi="Georgia"/>
          <w:color w:val="3A1E1A"/>
        </w:rPr>
        <w:t>than the archaeological record. Joanne Melish describes the roles played by a wide cast of characters in heritage debates concerning the John Brown House, from academics to historians to anthropologists to local citizens</w:t>
      </w:r>
      <w:r w:rsidR="005642FC">
        <w:rPr>
          <w:rFonts w:ascii="Georgia" w:hAnsi="Georgia"/>
          <w:color w:val="3A1E1A"/>
        </w:rPr>
        <w:t xml:space="preserve"> (Melish 2006: </w:t>
      </w:r>
      <w:r w:rsidR="002D5034">
        <w:rPr>
          <w:rFonts w:ascii="Georgia" w:hAnsi="Georgia"/>
          <w:color w:val="3A1E1A"/>
        </w:rPr>
        <w:t>109-</w:t>
      </w:r>
      <w:r w:rsidR="005642FC">
        <w:rPr>
          <w:rFonts w:ascii="Georgia" w:hAnsi="Georgia"/>
          <w:color w:val="3A1E1A"/>
        </w:rPr>
        <w:t>110).</w:t>
      </w:r>
      <w:r w:rsidR="000561EB">
        <w:rPr>
          <w:rFonts w:ascii="Georgia" w:hAnsi="Georgia"/>
          <w:color w:val="3A1E1A"/>
        </w:rPr>
        <w:t xml:space="preserve"> Recognizing the contributions that a variety of people from different disciplines and backgrounds can make to heritage debates is imperative in order to escape the adoption of “a proprietorial attitude towards the past” (Shepherd 2007: 99).</w:t>
      </w:r>
      <w:r w:rsidR="00A4697F">
        <w:rPr>
          <w:rFonts w:ascii="Georgia" w:hAnsi="Georgia"/>
          <w:color w:val="3A1E1A"/>
        </w:rPr>
        <w:t xml:space="preserve"> </w:t>
      </w:r>
    </w:p>
    <w:p w:rsidR="00A4697F" w:rsidRDefault="00716DD2" w:rsidP="005342E1">
      <w:pPr>
        <w:spacing w:line="480" w:lineRule="auto"/>
        <w:jc w:val="both"/>
        <w:rPr>
          <w:rFonts w:ascii="Georgia" w:hAnsi="Georgia"/>
          <w:color w:val="3A1E1A"/>
        </w:rPr>
      </w:pPr>
      <w:r>
        <w:rPr>
          <w:rFonts w:ascii="Georgia" w:hAnsi="Georgia"/>
          <w:color w:val="3A1E1A"/>
        </w:rPr>
        <w:tab/>
        <w:t xml:space="preserve">The main issue of practical concern for archaeologists at the John Brown House in terms of how to appropriately handle the legacy of slavery is the sheer lack of physical—in other words, archaeological—evidence of slavery on the property. </w:t>
      </w:r>
      <w:r w:rsidR="00767B80">
        <w:rPr>
          <w:rFonts w:ascii="Georgia" w:hAnsi="Georgia"/>
          <w:color w:val="3A1E1A"/>
        </w:rPr>
        <w:t xml:space="preserve">The invisibility of slavery at the house is not unique to the site, as illustrated by the detailed report on slavery at the Van Cortlandt Plantation in the Bronx, New York provided by two archaeologists who have worked extensively at the site. </w:t>
      </w:r>
      <w:r w:rsidR="00214D6D">
        <w:rPr>
          <w:rFonts w:ascii="Georgia" w:hAnsi="Georgia"/>
          <w:color w:val="3A1E1A"/>
        </w:rPr>
        <w:t>They outline how documentary evidence all indicates that the family who lived on the property owned multiple slaves</w:t>
      </w:r>
      <w:r w:rsidR="00A4697F">
        <w:rPr>
          <w:rFonts w:ascii="Georgia" w:hAnsi="Georgia"/>
          <w:color w:val="3A1E1A"/>
        </w:rPr>
        <w:t>, just as similar documents prove the same for the John Brown family.</w:t>
      </w:r>
      <w:r w:rsidR="0014335E">
        <w:rPr>
          <w:rFonts w:ascii="Georgia" w:hAnsi="Georgia"/>
          <w:color w:val="3A1E1A"/>
        </w:rPr>
        <w:t xml:space="preserve"> </w:t>
      </w:r>
      <w:r w:rsidR="00A4697F">
        <w:rPr>
          <w:rFonts w:ascii="Georgia" w:hAnsi="Georgia"/>
          <w:color w:val="3A1E1A"/>
        </w:rPr>
        <w:t>The “Report of the Brown University Steering Committee on Slavery and Justice” reinforces the extent of this problem of archaeological invisibility, noting multiple instances in which physical evidence of the university’s ties to slavery does not exist or cases in which it has been erased from public space, such as the</w:t>
      </w:r>
      <w:r w:rsidR="00504658">
        <w:rPr>
          <w:rFonts w:ascii="Georgia" w:hAnsi="Georgia"/>
          <w:color w:val="3A1E1A"/>
        </w:rPr>
        <w:t xml:space="preserve"> absence of a</w:t>
      </w:r>
      <w:r w:rsidR="00A4697F">
        <w:rPr>
          <w:rFonts w:ascii="Georgia" w:hAnsi="Georgia"/>
          <w:color w:val="3A1E1A"/>
        </w:rPr>
        <w:t xml:space="preserve"> </w:t>
      </w:r>
      <w:r w:rsidR="00504658">
        <w:rPr>
          <w:rFonts w:ascii="Georgia" w:hAnsi="Georgia"/>
          <w:color w:val="3A1E1A"/>
        </w:rPr>
        <w:t xml:space="preserve">plaque that acknowledges Brown students and alumni who died fighting in the Confederate Army, even though there is one that memorializes those who died fighting for the Union (Brown Committee Report 2006: 31).  </w:t>
      </w:r>
    </w:p>
    <w:p w:rsidR="008D7C0D" w:rsidRDefault="00A4697F" w:rsidP="005342E1">
      <w:pPr>
        <w:spacing w:line="480" w:lineRule="auto"/>
        <w:jc w:val="both"/>
        <w:rPr>
          <w:rFonts w:ascii="Georgia" w:hAnsi="Georgia"/>
          <w:color w:val="3A1E1A"/>
        </w:rPr>
      </w:pPr>
      <w:r>
        <w:rPr>
          <w:rFonts w:ascii="Georgia" w:hAnsi="Georgia"/>
          <w:color w:val="3A1E1A"/>
        </w:rPr>
        <w:tab/>
      </w:r>
      <w:r w:rsidR="00FA19A2">
        <w:rPr>
          <w:rFonts w:ascii="Georgia" w:hAnsi="Georgia"/>
          <w:color w:val="3A1E1A"/>
        </w:rPr>
        <w:t>This invisibility is not always the case, though it is often difficult to determine why archaeological evidence of slavery may be present at one site yet not at another, almost identical one. Bankoff and Winter, the archaeologists who excavated the Van Cortlandt Plantation,</w:t>
      </w:r>
      <w:r w:rsidR="0014335E">
        <w:rPr>
          <w:rFonts w:ascii="Georgia" w:hAnsi="Georgia"/>
          <w:color w:val="3A1E1A"/>
        </w:rPr>
        <w:t xml:space="preserve"> use analogy to assert the likelihood that the plantation employed a slave labor force, </w:t>
      </w:r>
      <w:r w:rsidR="000A39F9">
        <w:rPr>
          <w:rFonts w:ascii="Georgia" w:hAnsi="Georgia"/>
          <w:color w:val="3A1E1A"/>
        </w:rPr>
        <w:t xml:space="preserve">though these analogies suggest that structural evidence of slavery should be found at the site. For example, it is known from </w:t>
      </w:r>
      <w:r w:rsidR="00E633A3">
        <w:rPr>
          <w:rFonts w:ascii="Georgia" w:hAnsi="Georgia"/>
          <w:color w:val="3A1E1A"/>
        </w:rPr>
        <w:t xml:space="preserve">historical documents that </w:t>
      </w:r>
      <w:r w:rsidR="000A39F9">
        <w:rPr>
          <w:rFonts w:ascii="Georgia" w:hAnsi="Georgia"/>
          <w:color w:val="3A1E1A"/>
        </w:rPr>
        <w:t xml:space="preserve">other similar, contemporaneous sites </w:t>
      </w:r>
      <w:r w:rsidR="00E633A3">
        <w:rPr>
          <w:rFonts w:ascii="Georgia" w:hAnsi="Georgia"/>
          <w:color w:val="3A1E1A"/>
        </w:rPr>
        <w:t>had</w:t>
      </w:r>
      <w:r w:rsidR="000A39F9">
        <w:rPr>
          <w:rFonts w:ascii="Georgia" w:hAnsi="Georgia"/>
          <w:color w:val="3A1E1A"/>
        </w:rPr>
        <w:t xml:space="preserve"> “special segregated residential quarters” (Bankoff and Winter 2005: 304)</w:t>
      </w:r>
      <w:r w:rsidR="00E633A3">
        <w:rPr>
          <w:rFonts w:ascii="Georgia" w:hAnsi="Georgia"/>
          <w:color w:val="3A1E1A"/>
        </w:rPr>
        <w:t xml:space="preserve"> for the housing of slaves, and these structures have been identified archaeologically. </w:t>
      </w:r>
      <w:r w:rsidR="003F6543">
        <w:rPr>
          <w:rFonts w:ascii="Georgia" w:hAnsi="Georgia"/>
          <w:color w:val="3A1E1A"/>
        </w:rPr>
        <w:t xml:space="preserve">However, no similar structures can be identified at the Van Cortlandt Plantation. </w:t>
      </w:r>
      <w:r w:rsidR="00E221D7">
        <w:rPr>
          <w:rFonts w:ascii="Georgia" w:hAnsi="Georgia"/>
          <w:color w:val="3A1E1A"/>
        </w:rPr>
        <w:t xml:space="preserve">Extensive excavations at the site have not discovered any material evidence </w:t>
      </w:r>
      <w:r w:rsidR="00A00A0D">
        <w:rPr>
          <w:rFonts w:ascii="Georgia" w:hAnsi="Georgia"/>
          <w:color w:val="3A1E1A"/>
        </w:rPr>
        <w:t>of</w:t>
      </w:r>
      <w:r w:rsidR="00E221D7">
        <w:rPr>
          <w:rFonts w:ascii="Georgia" w:hAnsi="Georgia"/>
          <w:color w:val="3A1E1A"/>
        </w:rPr>
        <w:t xml:space="preserve"> the presence of slaves on the plantation, in opposition to historical documents that indicate otherwise. </w:t>
      </w:r>
      <w:r w:rsidR="00A00A0D">
        <w:rPr>
          <w:rFonts w:ascii="Georgia" w:hAnsi="Georgia"/>
          <w:color w:val="3A1E1A"/>
        </w:rPr>
        <w:t xml:space="preserve">At the Van Cortlandt </w:t>
      </w:r>
      <w:r w:rsidR="001C1BCA">
        <w:rPr>
          <w:rFonts w:ascii="Georgia" w:hAnsi="Georgia"/>
          <w:color w:val="3A1E1A"/>
        </w:rPr>
        <w:t>site</w:t>
      </w:r>
      <w:r w:rsidR="00A00A0D">
        <w:rPr>
          <w:rFonts w:ascii="Georgia" w:hAnsi="Georgia"/>
          <w:color w:val="3A1E1A"/>
        </w:rPr>
        <w:t>, “the enslaved population that is known to have inhabited the plantation for 75 years is invisible in the archaeological record”</w:t>
      </w:r>
      <w:r w:rsidR="008D7C0D">
        <w:rPr>
          <w:rFonts w:ascii="Georgia" w:hAnsi="Georgia"/>
          <w:color w:val="3A1E1A"/>
        </w:rPr>
        <w:t xml:space="preserve"> (Bankoff and Winter 2005: 306)</w:t>
      </w:r>
      <w:r w:rsidR="00A00A0D">
        <w:rPr>
          <w:rFonts w:ascii="Georgia" w:hAnsi="Georgia"/>
          <w:color w:val="3A1E1A"/>
        </w:rPr>
        <w:t xml:space="preserve">. </w:t>
      </w:r>
    </w:p>
    <w:p w:rsidR="003F706C" w:rsidRDefault="008D7C0D" w:rsidP="005342E1">
      <w:pPr>
        <w:spacing w:line="480" w:lineRule="auto"/>
        <w:jc w:val="both"/>
        <w:rPr>
          <w:rFonts w:ascii="Georgia" w:hAnsi="Georgia"/>
          <w:color w:val="3A1E1A"/>
        </w:rPr>
      </w:pPr>
      <w:r>
        <w:rPr>
          <w:rFonts w:ascii="Georgia" w:hAnsi="Georgia"/>
          <w:color w:val="3A1E1A"/>
        </w:rPr>
        <w:tab/>
        <w:t xml:space="preserve">Thus, excavation-oriented archaeology alone is insufficient for “direct historic documentation” (Bankoff and Winter 2005: 314). </w:t>
      </w:r>
      <w:r w:rsidR="005435F9">
        <w:rPr>
          <w:rFonts w:ascii="Georgia" w:hAnsi="Georgia"/>
          <w:color w:val="3A1E1A"/>
        </w:rPr>
        <w:t xml:space="preserve">This is not a rejection of archaeology’s involvement in heritage discussions, but rather an assertion that archaeologists must be willing to work with other groups in the construction of holistic site narratives. </w:t>
      </w:r>
      <w:r w:rsidR="00364E13">
        <w:rPr>
          <w:rFonts w:ascii="Georgia" w:hAnsi="Georgia"/>
          <w:color w:val="3A1E1A"/>
        </w:rPr>
        <w:t>Nick Shepherd’s chapter dramatically illustrates this point</w:t>
      </w:r>
      <w:r w:rsidR="004744EE">
        <w:rPr>
          <w:rFonts w:ascii="Georgia" w:hAnsi="Georgia"/>
          <w:color w:val="3A1E1A"/>
        </w:rPr>
        <w:t xml:space="preserve"> with his discussion of heritage debates that arose when rescue archaeological investig</w:t>
      </w:r>
      <w:r w:rsidR="00C1018A">
        <w:rPr>
          <w:rFonts w:ascii="Georgia" w:hAnsi="Georgia"/>
          <w:color w:val="3A1E1A"/>
        </w:rPr>
        <w:t>ations uncovered a large, lower-</w:t>
      </w:r>
      <w:r w:rsidR="004744EE">
        <w:rPr>
          <w:rFonts w:ascii="Georgia" w:hAnsi="Georgia"/>
          <w:color w:val="3A1E1A"/>
        </w:rPr>
        <w:t xml:space="preserve">class burial ground in the historically black Green Point neighborhood of Cape Town, South Africa. </w:t>
      </w:r>
      <w:r w:rsidR="00C1018A">
        <w:rPr>
          <w:rFonts w:ascii="Georgia" w:hAnsi="Georgia"/>
          <w:color w:val="3A1E1A"/>
        </w:rPr>
        <w:t>The transcripts Shepherd provides from community meetings concerning what should be done with the bodies discovered at the site</w:t>
      </w:r>
      <w:r w:rsidR="000F7E3C">
        <w:rPr>
          <w:rFonts w:ascii="Georgia" w:hAnsi="Georgia"/>
          <w:color w:val="3A1E1A"/>
        </w:rPr>
        <w:t>, referred to as “Prestwich Street”,</w:t>
      </w:r>
      <w:r w:rsidR="00C1018A">
        <w:rPr>
          <w:rFonts w:ascii="Georgia" w:hAnsi="Georgia"/>
          <w:color w:val="3A1E1A"/>
        </w:rPr>
        <w:t xml:space="preserve"> clearly indicate that no one in the debates fully understood or appreciated the motivations of the others involved. Perhaps most tellingly, multiple community members came forward and stated that they had always known that “there were burial grounds there [at Prestwich Street]” (Shepherd 200</w:t>
      </w:r>
      <w:r w:rsidR="000F7E3C">
        <w:rPr>
          <w:rFonts w:ascii="Georgia" w:hAnsi="Georgia"/>
          <w:color w:val="3A1E1A"/>
        </w:rPr>
        <w:t>7: 102)</w:t>
      </w:r>
      <w:r w:rsidR="003F706C">
        <w:rPr>
          <w:rFonts w:ascii="Georgia" w:hAnsi="Georgia"/>
          <w:color w:val="3A1E1A"/>
        </w:rPr>
        <w:t xml:space="preserve">, but that the city of Cape Town had failed to ever do anything about them. These community members, precisely because their local ways of knowing and interacting with the site were not respected, radically rejected all other claims to the land. </w:t>
      </w:r>
      <w:r w:rsidR="00910D30">
        <w:rPr>
          <w:rFonts w:ascii="Georgia" w:hAnsi="Georgia"/>
          <w:color w:val="3A1E1A"/>
        </w:rPr>
        <w:t xml:space="preserve">They refused to take into account the economic motivations of urban developers or the academic interests of archaeologists. </w:t>
      </w:r>
      <w:r w:rsidR="003F706C">
        <w:rPr>
          <w:rFonts w:ascii="Georgia" w:hAnsi="Georgia"/>
          <w:color w:val="3A1E1A"/>
        </w:rPr>
        <w:t>Archaeologists reacted to these unequivocal assertions of propriety by making their own similarly exclusivist claims. The fundamental problem, then, was that archaeologists, developers, historians, and government officials had ignored or discounted local knowledge, and in turn</w:t>
      </w:r>
      <w:r w:rsidR="00910D30">
        <w:rPr>
          <w:rFonts w:ascii="Georgia" w:hAnsi="Georgia"/>
          <w:color w:val="3A1E1A"/>
        </w:rPr>
        <w:t xml:space="preserve">, </w:t>
      </w:r>
      <w:r w:rsidR="003F706C">
        <w:rPr>
          <w:rFonts w:ascii="Georgia" w:hAnsi="Georgia"/>
          <w:color w:val="3A1E1A"/>
        </w:rPr>
        <w:t xml:space="preserve">locals ignored all other ways of relating to the site besides their own. </w:t>
      </w:r>
      <w:r w:rsidR="00910D30">
        <w:rPr>
          <w:rFonts w:ascii="Georgia" w:hAnsi="Georgia"/>
          <w:color w:val="3A1E1A"/>
        </w:rPr>
        <w:t>This</w:t>
      </w:r>
      <w:r w:rsidR="003F706C">
        <w:rPr>
          <w:rFonts w:ascii="Georgia" w:hAnsi="Georgia"/>
          <w:color w:val="3A1E1A"/>
        </w:rPr>
        <w:t xml:space="preserve"> lack of cooperation and education on all sides of the debate led to the mishandling of the Prestwich Street site.</w:t>
      </w:r>
    </w:p>
    <w:p w:rsidR="00795B06" w:rsidRDefault="003F706C" w:rsidP="00761034">
      <w:pPr>
        <w:spacing w:line="480" w:lineRule="auto"/>
        <w:jc w:val="both"/>
        <w:rPr>
          <w:rFonts w:ascii="Georgia" w:hAnsi="Georgia"/>
          <w:color w:val="3A1E1A"/>
        </w:rPr>
      </w:pPr>
      <w:r>
        <w:rPr>
          <w:rFonts w:ascii="Georgia" w:hAnsi="Georgia"/>
          <w:color w:val="3A1E1A"/>
        </w:rPr>
        <w:tab/>
        <w:t>Th</w:t>
      </w:r>
      <w:r w:rsidR="00997FDF">
        <w:rPr>
          <w:rFonts w:ascii="Georgia" w:hAnsi="Georgia"/>
          <w:color w:val="3A1E1A"/>
        </w:rPr>
        <w:t>e lesson to be learned from these case studies</w:t>
      </w:r>
      <w:r>
        <w:rPr>
          <w:rFonts w:ascii="Georgia" w:hAnsi="Georgia"/>
          <w:color w:val="3A1E1A"/>
        </w:rPr>
        <w:t xml:space="preserve"> is that when it comes to cultural heritage, </w:t>
      </w:r>
      <w:r w:rsidR="00910D30">
        <w:rPr>
          <w:rFonts w:ascii="Georgia" w:hAnsi="Georgia"/>
          <w:color w:val="3A1E1A"/>
        </w:rPr>
        <w:t xml:space="preserve">a subjective issue in the most extreme sense, all perspectives must be treated as legitimate. </w:t>
      </w:r>
      <w:r w:rsidR="00997FDF">
        <w:rPr>
          <w:rFonts w:ascii="Georgia" w:hAnsi="Georgia"/>
          <w:color w:val="3A1E1A"/>
        </w:rPr>
        <w:t xml:space="preserve">In terms of the presentation and publication of research that concerns heritage sites, archaeologists must be willing to incorporate information from other disciplines and sources into their site reports. </w:t>
      </w:r>
      <w:r w:rsidR="00096EDA">
        <w:rPr>
          <w:rFonts w:ascii="Georgia" w:hAnsi="Georgia"/>
          <w:color w:val="3A1E1A"/>
        </w:rPr>
        <w:t xml:space="preserve">One could hope that if archaeologists display a willingness to be flexible and inclusive in their approach to heritage, other groups would follow suit. </w:t>
      </w:r>
      <w:r w:rsidR="00D21D64">
        <w:rPr>
          <w:rFonts w:ascii="Georgia" w:hAnsi="Georgia"/>
          <w:color w:val="3A1E1A"/>
        </w:rPr>
        <w:t xml:space="preserve">At the John Brown House, this involves including information on John Brown’s ties to the slave trade in equal measure as information </w:t>
      </w:r>
      <w:r w:rsidR="004977E0">
        <w:rPr>
          <w:rFonts w:ascii="Georgia" w:hAnsi="Georgia"/>
          <w:color w:val="3A1E1A"/>
        </w:rPr>
        <w:t>on his other economic ventures, regardless of the presence of archaeological materials related to slavery. Historical sources, local knowledge, and analogy to other sites where slavery has been physically identified</w:t>
      </w:r>
      <w:r w:rsidR="00795B06">
        <w:rPr>
          <w:rFonts w:ascii="Georgia" w:hAnsi="Georgia"/>
          <w:color w:val="3A1E1A"/>
        </w:rPr>
        <w:t xml:space="preserve"> all assert that slavery is a part of the narrative of the John Brown House. </w:t>
      </w:r>
      <w:r w:rsidR="004977E0">
        <w:rPr>
          <w:rFonts w:ascii="Georgia" w:hAnsi="Georgia"/>
          <w:color w:val="3A1E1A"/>
        </w:rPr>
        <w:t xml:space="preserve">Though it would be unfair to overstate the legacy of slavery at the house, it would be untenably offensive </w:t>
      </w:r>
      <w:r w:rsidR="00795B06">
        <w:rPr>
          <w:rFonts w:ascii="Georgia" w:hAnsi="Georgia"/>
          <w:color w:val="3A1E1A"/>
        </w:rPr>
        <w:t>for archaeologists to bury their heads in their trenches and ignore the issue</w:t>
      </w:r>
      <w:r w:rsidR="004977E0">
        <w:rPr>
          <w:rFonts w:ascii="Georgia" w:hAnsi="Georgia"/>
          <w:color w:val="3A1E1A"/>
        </w:rPr>
        <w:t xml:space="preserve"> </w:t>
      </w:r>
      <w:r w:rsidR="00795B06">
        <w:rPr>
          <w:rFonts w:ascii="Georgia" w:hAnsi="Georgia"/>
          <w:color w:val="3A1E1A"/>
        </w:rPr>
        <w:t>altogether</w:t>
      </w:r>
      <w:r w:rsidR="004977E0">
        <w:rPr>
          <w:rFonts w:ascii="Georgia" w:hAnsi="Georgia"/>
          <w:color w:val="3A1E1A"/>
        </w:rPr>
        <w:t>.</w:t>
      </w:r>
    </w:p>
    <w:p w:rsidR="00EA2233" w:rsidRDefault="00EA2233" w:rsidP="00761034">
      <w:pPr>
        <w:spacing w:line="480" w:lineRule="auto"/>
        <w:jc w:val="both"/>
        <w:rPr>
          <w:rFonts w:ascii="Georgia" w:hAnsi="Georgia"/>
          <w:color w:val="3A1E1A"/>
        </w:rPr>
      </w:pPr>
    </w:p>
    <w:p w:rsidR="00761034" w:rsidRPr="00795B06" w:rsidRDefault="00761034" w:rsidP="00761034">
      <w:pPr>
        <w:spacing w:line="480" w:lineRule="auto"/>
        <w:jc w:val="both"/>
        <w:rPr>
          <w:rFonts w:ascii="Georgia" w:hAnsi="Georgia"/>
          <w:color w:val="3A1E1A"/>
        </w:rPr>
      </w:pPr>
    </w:p>
    <w:p w:rsidR="00761034" w:rsidRDefault="00761034" w:rsidP="00761034">
      <w:pPr>
        <w:spacing w:line="480" w:lineRule="auto"/>
        <w:jc w:val="center"/>
        <w:rPr>
          <w:rFonts w:ascii="Georgia" w:hAnsi="Georgia"/>
          <w:b/>
          <w:color w:val="3A1E1A"/>
          <w:u w:val="single"/>
        </w:rPr>
      </w:pPr>
      <w:r>
        <w:rPr>
          <w:rFonts w:ascii="Georgia" w:hAnsi="Georgia"/>
          <w:b/>
          <w:color w:val="3A1E1A"/>
          <w:u w:val="single"/>
        </w:rPr>
        <w:t>Bibliography</w:t>
      </w:r>
    </w:p>
    <w:p w:rsidR="00761034" w:rsidRDefault="00761034" w:rsidP="00761034">
      <w:pPr>
        <w:jc w:val="both"/>
        <w:rPr>
          <w:rFonts w:ascii="Georgia" w:hAnsi="Georgia"/>
          <w:color w:val="3A1E1A"/>
          <w:szCs w:val="15"/>
        </w:rPr>
      </w:pPr>
      <w:r>
        <w:rPr>
          <w:rFonts w:ascii="Georgia" w:hAnsi="Georgia"/>
          <w:color w:val="3A1E1A"/>
          <w:szCs w:val="15"/>
        </w:rPr>
        <w:tab/>
        <w:t xml:space="preserve">1. </w:t>
      </w:r>
      <w:r w:rsidRPr="00761034">
        <w:rPr>
          <w:rFonts w:ascii="Georgia" w:hAnsi="Georgia"/>
          <w:color w:val="3A1E1A"/>
          <w:szCs w:val="15"/>
        </w:rPr>
        <w:t>Bankoff, H. Arthur and F. Winter. 2005</w:t>
      </w:r>
      <w:r>
        <w:rPr>
          <w:rFonts w:ascii="Georgia" w:hAnsi="Georgia"/>
          <w:color w:val="3A1E1A"/>
          <w:szCs w:val="15"/>
        </w:rPr>
        <w:t>.</w:t>
      </w:r>
      <w:r w:rsidRPr="00761034">
        <w:rPr>
          <w:rFonts w:ascii="Georgia" w:hAnsi="Georgia"/>
          <w:color w:val="3A1E1A"/>
          <w:szCs w:val="15"/>
        </w:rPr>
        <w:t xml:space="preserve"> </w:t>
      </w:r>
      <w:r>
        <w:rPr>
          <w:rFonts w:ascii="Georgia" w:hAnsi="Georgia"/>
          <w:color w:val="3A1E1A"/>
          <w:szCs w:val="15"/>
        </w:rPr>
        <w:t>“</w:t>
      </w:r>
      <w:r w:rsidRPr="00761034">
        <w:rPr>
          <w:rFonts w:ascii="Georgia" w:hAnsi="Georgia"/>
          <w:color w:val="3A1E1A"/>
          <w:szCs w:val="15"/>
        </w:rPr>
        <w:t>The Archaeology of Slavery at the Van Cortlandt Plantation in</w:t>
      </w:r>
      <w:r>
        <w:rPr>
          <w:rFonts w:ascii="Georgia" w:hAnsi="Georgia"/>
          <w:color w:val="3A1E1A"/>
          <w:szCs w:val="15"/>
        </w:rPr>
        <w:t xml:space="preserve"> </w:t>
      </w:r>
      <w:r w:rsidRPr="00761034">
        <w:rPr>
          <w:rFonts w:ascii="Georgia" w:hAnsi="Georgia"/>
          <w:color w:val="3A1E1A"/>
          <w:szCs w:val="15"/>
        </w:rPr>
        <w:t>the Bronx, New York</w:t>
      </w:r>
      <w:r>
        <w:rPr>
          <w:rFonts w:ascii="Georgia" w:hAnsi="Georgia"/>
          <w:color w:val="3A1E1A"/>
          <w:szCs w:val="15"/>
        </w:rPr>
        <w:t>”</w:t>
      </w:r>
      <w:r w:rsidRPr="00761034">
        <w:rPr>
          <w:rFonts w:ascii="Georgia" w:hAnsi="Georgia"/>
          <w:color w:val="3A1E1A"/>
          <w:szCs w:val="15"/>
        </w:rPr>
        <w:t>. International Journal of Historical Archaeology, 9(4): 291-318.</w:t>
      </w:r>
      <w:r w:rsidRPr="00761034">
        <w:rPr>
          <w:rFonts w:ascii="Georgia" w:hAnsi="Georgia"/>
          <w:color w:val="3A1E1A"/>
        </w:rPr>
        <w:t> </w:t>
      </w:r>
      <w:r w:rsidRPr="00761034">
        <w:rPr>
          <w:rFonts w:ascii="Georgia" w:hAnsi="Georgia"/>
          <w:color w:val="3A1E1A"/>
          <w:szCs w:val="15"/>
        </w:rPr>
        <w:t xml:space="preserve"> </w:t>
      </w:r>
    </w:p>
    <w:p w:rsidR="00761034" w:rsidRDefault="00761034" w:rsidP="00761034">
      <w:pPr>
        <w:jc w:val="both"/>
        <w:rPr>
          <w:rFonts w:ascii="Georgia" w:hAnsi="Georgia"/>
          <w:color w:val="3A1E1A"/>
          <w:szCs w:val="15"/>
        </w:rPr>
      </w:pPr>
    </w:p>
    <w:p w:rsidR="00761034" w:rsidRPr="00FD1953" w:rsidRDefault="00DC1DA3" w:rsidP="00761034">
      <w:pPr>
        <w:jc w:val="both"/>
        <w:rPr>
          <w:rFonts w:ascii="Georgia" w:hAnsi="Georgia"/>
          <w:color w:val="3A1E1A"/>
          <w:szCs w:val="15"/>
        </w:rPr>
      </w:pPr>
      <w:r>
        <w:rPr>
          <w:rFonts w:ascii="Georgia" w:hAnsi="Georgia"/>
          <w:color w:val="3A1E1A"/>
          <w:szCs w:val="15"/>
        </w:rPr>
        <w:tab/>
        <w:t>2. Mel</w:t>
      </w:r>
      <w:r w:rsidR="00761034">
        <w:rPr>
          <w:rFonts w:ascii="Georgia" w:hAnsi="Georgia"/>
          <w:color w:val="3A1E1A"/>
          <w:szCs w:val="15"/>
        </w:rPr>
        <w:t>ish, Joann</w:t>
      </w:r>
      <w:r>
        <w:rPr>
          <w:rFonts w:ascii="Georgia" w:hAnsi="Georgia"/>
          <w:color w:val="3A1E1A"/>
          <w:szCs w:val="15"/>
        </w:rPr>
        <w:t>e</w:t>
      </w:r>
      <w:r w:rsidR="00761034">
        <w:rPr>
          <w:rFonts w:ascii="Georgia" w:hAnsi="Georgia"/>
          <w:color w:val="3A1E1A"/>
          <w:szCs w:val="15"/>
        </w:rPr>
        <w:t xml:space="preserve">. 2006. </w:t>
      </w:r>
      <w:r w:rsidR="00FD1953">
        <w:rPr>
          <w:rFonts w:ascii="Georgia" w:hAnsi="Georgia"/>
          <w:color w:val="3A1E1A"/>
          <w:szCs w:val="15"/>
        </w:rPr>
        <w:t xml:space="preserve">“Recovering (from) Slavery: Four Struggles to Tell the Truth”. In J. Horton and L. Horton, eds. </w:t>
      </w:r>
      <w:r w:rsidR="00FD1953">
        <w:rPr>
          <w:rFonts w:ascii="Georgia" w:hAnsi="Georgia"/>
          <w:color w:val="3A1E1A"/>
          <w:szCs w:val="15"/>
          <w:u w:val="single"/>
        </w:rPr>
        <w:t>Slavery and Public History: The Tough Stuff of American Memory.</w:t>
      </w:r>
      <w:r w:rsidR="00FD1953">
        <w:rPr>
          <w:rFonts w:ascii="Georgia" w:hAnsi="Georgia"/>
          <w:color w:val="3A1E1A"/>
          <w:szCs w:val="15"/>
        </w:rPr>
        <w:t xml:space="preserve"> The New Press; New York, 103-134.</w:t>
      </w:r>
    </w:p>
    <w:p w:rsidR="00761034" w:rsidRPr="00761034" w:rsidRDefault="00761034" w:rsidP="00761034">
      <w:pPr>
        <w:jc w:val="both"/>
        <w:rPr>
          <w:rFonts w:ascii="Georgia" w:hAnsi="Georgia"/>
          <w:b/>
          <w:color w:val="3A1E1A"/>
          <w:u w:val="single"/>
        </w:rPr>
      </w:pPr>
    </w:p>
    <w:p w:rsidR="00761034" w:rsidRDefault="00761034" w:rsidP="00761034">
      <w:pPr>
        <w:jc w:val="both"/>
        <w:rPr>
          <w:rFonts w:ascii="Georgia" w:hAnsi="Georgia"/>
          <w:color w:val="3A1E1A"/>
          <w:szCs w:val="15"/>
        </w:rPr>
      </w:pPr>
      <w:r>
        <w:rPr>
          <w:rFonts w:ascii="Georgia" w:hAnsi="Georgia"/>
          <w:color w:val="3A1E1A"/>
          <w:szCs w:val="15"/>
        </w:rPr>
        <w:tab/>
        <w:t xml:space="preserve">3. </w:t>
      </w:r>
      <w:r w:rsidRPr="00761034">
        <w:rPr>
          <w:rFonts w:ascii="Georgia" w:hAnsi="Georgia"/>
          <w:color w:val="3A1E1A"/>
          <w:szCs w:val="15"/>
        </w:rPr>
        <w:t>Shepherd, Nick. 2007</w:t>
      </w:r>
      <w:r>
        <w:rPr>
          <w:rFonts w:ascii="Georgia" w:hAnsi="Georgia"/>
          <w:color w:val="3A1E1A"/>
          <w:szCs w:val="15"/>
        </w:rPr>
        <w:t>.</w:t>
      </w:r>
      <w:r w:rsidRPr="00761034">
        <w:rPr>
          <w:rFonts w:ascii="Georgia" w:hAnsi="Georgia"/>
          <w:color w:val="3A1E1A"/>
          <w:szCs w:val="15"/>
        </w:rPr>
        <w:t xml:space="preserve"> </w:t>
      </w:r>
      <w:r>
        <w:rPr>
          <w:rFonts w:ascii="Georgia" w:hAnsi="Georgia"/>
          <w:color w:val="3A1E1A"/>
          <w:szCs w:val="15"/>
        </w:rPr>
        <w:t>“</w:t>
      </w:r>
      <w:r w:rsidRPr="00761034">
        <w:rPr>
          <w:rFonts w:ascii="Georgia" w:hAnsi="Georgia"/>
          <w:color w:val="3A1E1A"/>
          <w:szCs w:val="15"/>
        </w:rPr>
        <w:t>What does it mean 'To Give the Past Back to the People'? Archaeology and Ethics in the Postcolony</w:t>
      </w:r>
      <w:r>
        <w:rPr>
          <w:rFonts w:ascii="Georgia" w:hAnsi="Georgia"/>
          <w:color w:val="3A1E1A"/>
          <w:szCs w:val="15"/>
        </w:rPr>
        <w:t>”</w:t>
      </w:r>
      <w:r w:rsidRPr="00761034">
        <w:rPr>
          <w:rFonts w:ascii="Georgia" w:hAnsi="Georgia"/>
          <w:color w:val="3A1E1A"/>
          <w:szCs w:val="15"/>
        </w:rPr>
        <w:t xml:space="preserve">. In Y. Hamalakis and P. Duke, eds. </w:t>
      </w:r>
      <w:r w:rsidRPr="00FD1953">
        <w:rPr>
          <w:rFonts w:ascii="Georgia" w:hAnsi="Georgia"/>
          <w:color w:val="3A1E1A"/>
          <w:szCs w:val="15"/>
          <w:u w:val="single"/>
        </w:rPr>
        <w:t>Archaeology and Capitalism, From Ethics to Politics</w:t>
      </w:r>
      <w:r w:rsidRPr="00761034">
        <w:rPr>
          <w:rFonts w:ascii="Georgia" w:hAnsi="Georgia"/>
          <w:color w:val="3A1E1A"/>
          <w:szCs w:val="15"/>
        </w:rPr>
        <w:t>. Left Coast Press; Walnut Creek, 99-114.</w:t>
      </w:r>
      <w:r w:rsidRPr="00761034">
        <w:rPr>
          <w:rFonts w:ascii="Georgia" w:hAnsi="Georgia"/>
          <w:color w:val="3A1E1A"/>
        </w:rPr>
        <w:t> </w:t>
      </w:r>
      <w:r w:rsidRPr="00761034">
        <w:rPr>
          <w:rFonts w:ascii="Georgia" w:hAnsi="Georgia"/>
          <w:color w:val="3A1E1A"/>
          <w:szCs w:val="15"/>
        </w:rPr>
        <w:t xml:space="preserve"> </w:t>
      </w:r>
    </w:p>
    <w:p w:rsidR="00761034" w:rsidRPr="00761034" w:rsidRDefault="00761034" w:rsidP="00761034">
      <w:pPr>
        <w:jc w:val="both"/>
        <w:rPr>
          <w:rFonts w:ascii="Georgia" w:hAnsi="Georgia"/>
          <w:b/>
          <w:color w:val="3A1E1A"/>
          <w:u w:val="single"/>
        </w:rPr>
      </w:pPr>
    </w:p>
    <w:p w:rsidR="00761034" w:rsidRPr="00761034" w:rsidRDefault="00761034" w:rsidP="00761034">
      <w:pPr>
        <w:jc w:val="both"/>
        <w:rPr>
          <w:rFonts w:ascii="Georgia" w:hAnsi="Georgia"/>
          <w:b/>
          <w:color w:val="3A1E1A"/>
          <w:u w:val="single"/>
        </w:rPr>
      </w:pPr>
      <w:r>
        <w:rPr>
          <w:rFonts w:ascii="Georgia" w:hAnsi="Georgia"/>
          <w:color w:val="3A1E1A"/>
          <w:szCs w:val="15"/>
        </w:rPr>
        <w:tab/>
        <w:t xml:space="preserve">4. </w:t>
      </w:r>
      <w:r w:rsidRPr="00761034">
        <w:rPr>
          <w:rFonts w:ascii="Georgia" w:hAnsi="Georgia"/>
          <w:color w:val="3A1E1A"/>
          <w:szCs w:val="15"/>
        </w:rPr>
        <w:t>Slavery and Justice. 2006</w:t>
      </w:r>
      <w:r>
        <w:rPr>
          <w:rFonts w:ascii="Georgia" w:hAnsi="Georgia"/>
          <w:color w:val="3A1E1A"/>
          <w:szCs w:val="15"/>
        </w:rPr>
        <w:t>.</w:t>
      </w:r>
      <w:r w:rsidRPr="00761034">
        <w:rPr>
          <w:rFonts w:ascii="Georgia" w:hAnsi="Georgia"/>
          <w:color w:val="3A1E1A"/>
          <w:szCs w:val="15"/>
        </w:rPr>
        <w:t xml:space="preserve"> Report of the Brown University Steering Committee on Slavery and Justice, Brown University. </w:t>
      </w:r>
    </w:p>
    <w:p w:rsidR="00761034" w:rsidRPr="00761034" w:rsidRDefault="00761034" w:rsidP="00761034">
      <w:pPr>
        <w:jc w:val="both"/>
        <w:rPr>
          <w:rFonts w:ascii="Times" w:hAnsi="Times"/>
          <w:sz w:val="20"/>
          <w:szCs w:val="20"/>
        </w:rPr>
      </w:pPr>
    </w:p>
    <w:p w:rsidR="00C57D17" w:rsidRPr="00761034" w:rsidRDefault="00C57D17" w:rsidP="00761034">
      <w:pPr>
        <w:jc w:val="both"/>
        <w:rPr>
          <w:rFonts w:ascii="Georgia" w:hAnsi="Georgia"/>
          <w:color w:val="3A1E1A"/>
          <w:u w:val="single"/>
        </w:rPr>
      </w:pPr>
    </w:p>
    <w:p w:rsidR="00C57D17" w:rsidRDefault="00C57D17" w:rsidP="00054C0E">
      <w:pPr>
        <w:rPr>
          <w:rFonts w:ascii="Verdana" w:hAnsi="Verdana"/>
          <w:color w:val="3A1E1A"/>
        </w:rPr>
      </w:pPr>
    </w:p>
    <w:p w:rsidR="00054C0E" w:rsidRPr="00C57D17" w:rsidRDefault="005342E1" w:rsidP="005342E1">
      <w:pPr>
        <w:spacing w:line="480" w:lineRule="auto"/>
        <w:jc w:val="both"/>
        <w:rPr>
          <w:rFonts w:ascii="Georgia" w:hAnsi="Georgia"/>
          <w:szCs w:val="20"/>
        </w:rPr>
      </w:pPr>
      <w:r>
        <w:rPr>
          <w:rFonts w:ascii="Georgia" w:hAnsi="Georgia"/>
          <w:color w:val="3A1E1A"/>
        </w:rPr>
        <w:tab/>
        <w:t xml:space="preserve"> </w:t>
      </w:r>
    </w:p>
    <w:p w:rsidR="00054C0E" w:rsidRPr="00C57D17" w:rsidRDefault="00054C0E"/>
    <w:sectPr w:rsidR="00054C0E" w:rsidRPr="00C57D17" w:rsidSect="00054C0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845"/>
    <w:multiLevelType w:val="multilevel"/>
    <w:tmpl w:val="6C1A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A6F69"/>
    <w:multiLevelType w:val="multilevel"/>
    <w:tmpl w:val="D60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8604F"/>
    <w:multiLevelType w:val="multilevel"/>
    <w:tmpl w:val="E674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54C0E"/>
    <w:rsid w:val="00054C0E"/>
    <w:rsid w:val="000561EB"/>
    <w:rsid w:val="00096EDA"/>
    <w:rsid w:val="000A39F9"/>
    <w:rsid w:val="000C51B5"/>
    <w:rsid w:val="000F7E3C"/>
    <w:rsid w:val="0011053B"/>
    <w:rsid w:val="0014335E"/>
    <w:rsid w:val="001C1BCA"/>
    <w:rsid w:val="00214D6D"/>
    <w:rsid w:val="002D5034"/>
    <w:rsid w:val="00364E13"/>
    <w:rsid w:val="003F6543"/>
    <w:rsid w:val="003F706C"/>
    <w:rsid w:val="004649BF"/>
    <w:rsid w:val="004744EE"/>
    <w:rsid w:val="004977E0"/>
    <w:rsid w:val="00504658"/>
    <w:rsid w:val="005342E1"/>
    <w:rsid w:val="005435F9"/>
    <w:rsid w:val="005642FC"/>
    <w:rsid w:val="00716DD2"/>
    <w:rsid w:val="00761034"/>
    <w:rsid w:val="00767B80"/>
    <w:rsid w:val="00795B06"/>
    <w:rsid w:val="008D7C0D"/>
    <w:rsid w:val="00910D30"/>
    <w:rsid w:val="00997FDF"/>
    <w:rsid w:val="00A00A0D"/>
    <w:rsid w:val="00A117D4"/>
    <w:rsid w:val="00A37369"/>
    <w:rsid w:val="00A4697F"/>
    <w:rsid w:val="00AE332C"/>
    <w:rsid w:val="00B01D80"/>
    <w:rsid w:val="00C1018A"/>
    <w:rsid w:val="00C57D17"/>
    <w:rsid w:val="00C675F1"/>
    <w:rsid w:val="00D21D64"/>
    <w:rsid w:val="00D64628"/>
    <w:rsid w:val="00DC1DA3"/>
    <w:rsid w:val="00E221D7"/>
    <w:rsid w:val="00E36FAC"/>
    <w:rsid w:val="00E633A3"/>
    <w:rsid w:val="00EA2233"/>
    <w:rsid w:val="00FA19A2"/>
    <w:rsid w:val="00FD1953"/>
  </w:rsids>
  <m:mathPr>
    <m:mathFont m:val="American Typewriter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054C0E"/>
  </w:style>
  <w:style w:type="character" w:customStyle="1" w:styleId="apple-converted-space">
    <w:name w:val="apple-converted-space"/>
    <w:basedOn w:val="DefaultParagraphFont"/>
    <w:rsid w:val="00054C0E"/>
  </w:style>
  <w:style w:type="paragraph" w:styleId="FootnoteText">
    <w:name w:val="footnote text"/>
    <w:basedOn w:val="Normal"/>
    <w:link w:val="FootnoteTextChar"/>
    <w:uiPriority w:val="99"/>
    <w:semiHidden/>
    <w:unhideWhenUsed/>
    <w:rsid w:val="00A37369"/>
  </w:style>
  <w:style w:type="character" w:customStyle="1" w:styleId="FootnoteTextChar">
    <w:name w:val="Footnote Text Char"/>
    <w:basedOn w:val="DefaultParagraphFont"/>
    <w:link w:val="FootnoteText"/>
    <w:uiPriority w:val="99"/>
    <w:semiHidden/>
    <w:rsid w:val="00A37369"/>
  </w:style>
  <w:style w:type="character" w:styleId="FootnoteReference">
    <w:name w:val="footnote reference"/>
    <w:basedOn w:val="DefaultParagraphFont"/>
    <w:uiPriority w:val="99"/>
    <w:semiHidden/>
    <w:unhideWhenUsed/>
    <w:rsid w:val="00A37369"/>
    <w:rPr>
      <w:vertAlign w:val="superscript"/>
    </w:rPr>
  </w:style>
  <w:style w:type="character" w:styleId="Hyperlink">
    <w:name w:val="Hyperlink"/>
    <w:basedOn w:val="DefaultParagraphFont"/>
    <w:uiPriority w:val="99"/>
    <w:rsid w:val="00761034"/>
    <w:rPr>
      <w:color w:val="0000FF"/>
      <w:u w:val="single"/>
    </w:rPr>
  </w:style>
</w:styles>
</file>

<file path=word/webSettings.xml><?xml version="1.0" encoding="utf-8"?>
<w:webSettings xmlns:r="http://schemas.openxmlformats.org/officeDocument/2006/relationships" xmlns:w="http://schemas.openxmlformats.org/wordprocessingml/2006/main">
  <w:divs>
    <w:div w:id="478813153">
      <w:bodyDiv w:val="1"/>
      <w:marLeft w:val="0"/>
      <w:marRight w:val="0"/>
      <w:marTop w:val="0"/>
      <w:marBottom w:val="0"/>
      <w:divBdr>
        <w:top w:val="none" w:sz="0" w:space="0" w:color="auto"/>
        <w:left w:val="none" w:sz="0" w:space="0" w:color="auto"/>
        <w:bottom w:val="none" w:sz="0" w:space="0" w:color="auto"/>
        <w:right w:val="none" w:sz="0" w:space="0" w:color="auto"/>
      </w:divBdr>
    </w:div>
    <w:div w:id="1854146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1117</Words>
  <Characters>6147</Characters>
  <Application>Microsoft Macintosh Word</Application>
  <DocSecurity>0</DocSecurity>
  <Lines>111</Lines>
  <Paragraphs>23</Paragraphs>
  <ScaleCrop>false</ScaleCrop>
  <Company>Brown University</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Bondura</dc:creator>
  <cp:keywords/>
  <cp:lastModifiedBy>Valerie Bondura</cp:lastModifiedBy>
  <cp:revision>33</cp:revision>
  <dcterms:created xsi:type="dcterms:W3CDTF">2011-10-23T23:38:00Z</dcterms:created>
  <dcterms:modified xsi:type="dcterms:W3CDTF">2011-10-25T00:30:00Z</dcterms:modified>
</cp:coreProperties>
</file>