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4901" w:rsidRDefault="00D54901" w:rsidP="00D54901">
      <w:pPr>
        <w:spacing w:after="0" w:line="240" w:lineRule="auto"/>
        <w:ind w:firstLine="720"/>
        <w:rPr>
          <w:rFonts w:ascii="Times New Roman" w:hAnsi="Times New Roman" w:cs="Times New Roman"/>
          <w:sz w:val="24"/>
          <w:szCs w:val="24"/>
        </w:rPr>
      </w:pPr>
      <w:r w:rsidRPr="00D54901">
        <w:rPr>
          <w:rFonts w:ascii="Times New Roman" w:hAnsi="Times New Roman" w:cs="Times New Roman"/>
          <w:sz w:val="24"/>
          <w:szCs w:val="24"/>
        </w:rPr>
        <w:t>Susan Herringer</w:t>
      </w:r>
    </w:p>
    <w:p w:rsidR="00D54901" w:rsidRDefault="00D54901" w:rsidP="00D5490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Archaeology and Craft: Practicum 1</w:t>
      </w:r>
    </w:p>
    <w:p w:rsidR="00D54901" w:rsidRDefault="00D54901" w:rsidP="00D54901">
      <w:pPr>
        <w:spacing w:after="0" w:line="240" w:lineRule="auto"/>
        <w:ind w:firstLine="720"/>
        <w:rPr>
          <w:rFonts w:ascii="Times New Roman" w:hAnsi="Times New Roman" w:cs="Times New Roman"/>
          <w:sz w:val="24"/>
          <w:szCs w:val="24"/>
        </w:rPr>
      </w:pPr>
    </w:p>
    <w:p w:rsidR="00D54901" w:rsidRDefault="00D54901" w:rsidP="00EE0692">
      <w:pPr>
        <w:spacing w:after="0" w:line="240" w:lineRule="auto"/>
        <w:ind w:firstLine="720"/>
        <w:jc w:val="center"/>
        <w:rPr>
          <w:rFonts w:ascii="Times New Roman" w:hAnsi="Times New Roman" w:cs="Times New Roman"/>
          <w:b/>
          <w:sz w:val="24"/>
          <w:szCs w:val="24"/>
          <w:u w:val="single"/>
        </w:rPr>
      </w:pPr>
      <w:r w:rsidRPr="00EE0692">
        <w:rPr>
          <w:rFonts w:ascii="Times New Roman" w:hAnsi="Times New Roman" w:cs="Times New Roman"/>
          <w:b/>
          <w:sz w:val="24"/>
          <w:szCs w:val="24"/>
          <w:u w:val="single"/>
        </w:rPr>
        <w:t>Production Processes</w:t>
      </w:r>
    </w:p>
    <w:p w:rsidR="00EE0692" w:rsidRPr="00EE0692" w:rsidRDefault="00EE0692" w:rsidP="00EE0692">
      <w:pPr>
        <w:spacing w:after="0" w:line="240" w:lineRule="auto"/>
        <w:ind w:firstLine="720"/>
        <w:jc w:val="center"/>
        <w:rPr>
          <w:rFonts w:ascii="Times New Roman" w:hAnsi="Times New Roman" w:cs="Times New Roman"/>
          <w:b/>
          <w:sz w:val="24"/>
          <w:szCs w:val="24"/>
          <w:u w:val="single"/>
        </w:rPr>
      </w:pPr>
    </w:p>
    <w:p w:rsidR="007529DC" w:rsidRDefault="00D54901" w:rsidP="00D54901">
      <w:pPr>
        <w:pStyle w:val="ListParagraph"/>
        <w:numPr>
          <w:ilvl w:val="0"/>
          <w:numId w:val="1"/>
        </w:numPr>
        <w:spacing w:after="0" w:line="240" w:lineRule="auto"/>
        <w:rPr>
          <w:rFonts w:ascii="Times New Roman" w:hAnsi="Times New Roman" w:cs="Times New Roman"/>
          <w:sz w:val="24"/>
          <w:szCs w:val="24"/>
        </w:rPr>
      </w:pPr>
      <w:r w:rsidRPr="00762061">
        <w:rPr>
          <w:rFonts w:ascii="Times New Roman" w:hAnsi="Times New Roman" w:cs="Times New Roman"/>
          <w:sz w:val="24"/>
          <w:szCs w:val="24"/>
        </w:rPr>
        <w:t>The object I chose is the small, black ceramic vessel located in the “Italy: Everyday pots for eating and drinking” display case on the second floor</w:t>
      </w:r>
      <w:r w:rsidR="00FE768C">
        <w:rPr>
          <w:rFonts w:ascii="Times New Roman" w:hAnsi="Times New Roman" w:cs="Times New Roman"/>
          <w:sz w:val="24"/>
          <w:szCs w:val="24"/>
        </w:rPr>
        <w:t xml:space="preserve"> (Figure 1)</w:t>
      </w:r>
      <w:r w:rsidRPr="00762061">
        <w:rPr>
          <w:rFonts w:ascii="Times New Roman" w:hAnsi="Times New Roman" w:cs="Times New Roman"/>
          <w:sz w:val="24"/>
          <w:szCs w:val="24"/>
        </w:rPr>
        <w:t xml:space="preserve">.  </w:t>
      </w:r>
      <w:r w:rsidR="00232977" w:rsidRPr="00762061">
        <w:rPr>
          <w:rFonts w:ascii="Times New Roman" w:hAnsi="Times New Roman" w:cs="Times New Roman"/>
          <w:sz w:val="24"/>
          <w:szCs w:val="24"/>
        </w:rPr>
        <w:t xml:space="preserve">The vessel is approximately 12 cm in height and </w:t>
      </w:r>
      <w:r w:rsidR="00477AEF" w:rsidRPr="00762061">
        <w:rPr>
          <w:rFonts w:ascii="Times New Roman" w:hAnsi="Times New Roman" w:cs="Times New Roman"/>
          <w:sz w:val="24"/>
          <w:szCs w:val="24"/>
        </w:rPr>
        <w:t>~</w:t>
      </w:r>
      <w:r w:rsidR="00232977" w:rsidRPr="00762061">
        <w:rPr>
          <w:rFonts w:ascii="Times New Roman" w:hAnsi="Times New Roman" w:cs="Times New Roman"/>
          <w:sz w:val="24"/>
          <w:szCs w:val="24"/>
        </w:rPr>
        <w:t xml:space="preserve">8 cm in maximum diameter with a uniform wall thickness of ~5 mm.  </w:t>
      </w:r>
      <w:r w:rsidR="00026BDC" w:rsidRPr="00762061">
        <w:rPr>
          <w:rFonts w:ascii="Times New Roman" w:hAnsi="Times New Roman" w:cs="Times New Roman"/>
          <w:sz w:val="24"/>
          <w:szCs w:val="24"/>
        </w:rPr>
        <w:t xml:space="preserve">A short handle of </w:t>
      </w:r>
      <w:r w:rsidR="007529DC">
        <w:rPr>
          <w:rFonts w:ascii="Times New Roman" w:hAnsi="Times New Roman" w:cs="Times New Roman"/>
          <w:sz w:val="24"/>
          <w:szCs w:val="24"/>
        </w:rPr>
        <w:t>semi-</w:t>
      </w:r>
      <w:r w:rsidR="00026BDC" w:rsidRPr="00762061">
        <w:rPr>
          <w:rFonts w:ascii="Times New Roman" w:hAnsi="Times New Roman" w:cs="Times New Roman"/>
          <w:sz w:val="24"/>
          <w:szCs w:val="24"/>
        </w:rPr>
        <w:t>uniform thickness</w:t>
      </w:r>
      <w:r w:rsidR="0003651D" w:rsidRPr="00762061">
        <w:rPr>
          <w:rFonts w:ascii="Times New Roman" w:hAnsi="Times New Roman" w:cs="Times New Roman"/>
          <w:sz w:val="24"/>
          <w:szCs w:val="24"/>
        </w:rPr>
        <w:t xml:space="preserve"> and ~1.5 cm in width</w:t>
      </w:r>
      <w:r w:rsidR="00026BDC" w:rsidRPr="00762061">
        <w:rPr>
          <w:rFonts w:ascii="Times New Roman" w:hAnsi="Times New Roman" w:cs="Times New Roman"/>
          <w:sz w:val="24"/>
          <w:szCs w:val="24"/>
        </w:rPr>
        <w:t xml:space="preserve"> attaches to the top and midway down the vessel.  </w:t>
      </w:r>
      <w:r w:rsidR="00D204CC">
        <w:rPr>
          <w:rFonts w:ascii="Times New Roman" w:hAnsi="Times New Roman" w:cs="Times New Roman"/>
          <w:sz w:val="24"/>
          <w:szCs w:val="24"/>
        </w:rPr>
        <w:t>Three</w:t>
      </w:r>
      <w:r w:rsidR="00026BDC" w:rsidRPr="00762061">
        <w:rPr>
          <w:rFonts w:ascii="Times New Roman" w:hAnsi="Times New Roman" w:cs="Times New Roman"/>
          <w:sz w:val="24"/>
          <w:szCs w:val="24"/>
        </w:rPr>
        <w:t xml:space="preserve"> circumferential lines </w:t>
      </w:r>
      <w:r w:rsidR="00D204CC">
        <w:rPr>
          <w:rFonts w:ascii="Times New Roman" w:hAnsi="Times New Roman" w:cs="Times New Roman"/>
          <w:sz w:val="24"/>
          <w:szCs w:val="24"/>
        </w:rPr>
        <w:t xml:space="preserve">parallel to the lip of the vessel </w:t>
      </w:r>
      <w:r w:rsidR="00026BDC" w:rsidRPr="00762061">
        <w:rPr>
          <w:rFonts w:ascii="Times New Roman" w:hAnsi="Times New Roman" w:cs="Times New Roman"/>
          <w:sz w:val="24"/>
          <w:szCs w:val="24"/>
        </w:rPr>
        <w:t>decorate the top portion.</w:t>
      </w:r>
      <w:r w:rsidR="00AD5AEF" w:rsidRPr="00762061">
        <w:rPr>
          <w:rFonts w:ascii="Times New Roman" w:hAnsi="Times New Roman" w:cs="Times New Roman"/>
          <w:sz w:val="24"/>
          <w:szCs w:val="24"/>
        </w:rPr>
        <w:t xml:space="preserve"> </w:t>
      </w:r>
      <w:r w:rsidR="00A41C02" w:rsidRPr="00762061">
        <w:rPr>
          <w:rFonts w:ascii="Times New Roman" w:hAnsi="Times New Roman" w:cs="Times New Roman"/>
          <w:sz w:val="24"/>
          <w:szCs w:val="24"/>
        </w:rPr>
        <w:t xml:space="preserve"> </w:t>
      </w:r>
      <w:r w:rsidR="00AD5AEF" w:rsidRPr="00762061">
        <w:rPr>
          <w:rFonts w:ascii="Times New Roman" w:hAnsi="Times New Roman" w:cs="Times New Roman"/>
          <w:sz w:val="24"/>
          <w:szCs w:val="24"/>
        </w:rPr>
        <w:t>The vessel is well preserved with no discernable cracks and</w:t>
      </w:r>
      <w:r w:rsidR="00D204CC">
        <w:rPr>
          <w:rFonts w:ascii="Times New Roman" w:hAnsi="Times New Roman" w:cs="Times New Roman"/>
          <w:sz w:val="24"/>
          <w:szCs w:val="24"/>
        </w:rPr>
        <w:t xml:space="preserve"> only a </w:t>
      </w:r>
      <w:r w:rsidR="00AD5AEF" w:rsidRPr="00762061">
        <w:rPr>
          <w:rFonts w:ascii="Times New Roman" w:hAnsi="Times New Roman" w:cs="Times New Roman"/>
          <w:sz w:val="24"/>
          <w:szCs w:val="24"/>
        </w:rPr>
        <w:t>little visible wear</w:t>
      </w:r>
      <w:r w:rsidR="007529DC">
        <w:rPr>
          <w:rFonts w:ascii="Times New Roman" w:hAnsi="Times New Roman" w:cs="Times New Roman"/>
          <w:sz w:val="24"/>
          <w:szCs w:val="24"/>
        </w:rPr>
        <w:t xml:space="preserve"> in the surface color (Figure 2)</w:t>
      </w:r>
      <w:r w:rsidR="00AD5AEF" w:rsidRPr="00762061">
        <w:rPr>
          <w:rFonts w:ascii="Times New Roman" w:hAnsi="Times New Roman" w:cs="Times New Roman"/>
          <w:sz w:val="24"/>
          <w:szCs w:val="24"/>
        </w:rPr>
        <w:t>.</w:t>
      </w:r>
      <w:r w:rsidR="00835E47" w:rsidRPr="00762061">
        <w:rPr>
          <w:rFonts w:ascii="Times New Roman" w:hAnsi="Times New Roman" w:cs="Times New Roman"/>
          <w:sz w:val="24"/>
          <w:szCs w:val="24"/>
        </w:rPr>
        <w:t xml:space="preserve">  </w:t>
      </w:r>
    </w:p>
    <w:p w:rsidR="007529DC" w:rsidRDefault="007529DC" w:rsidP="007529DC">
      <w:pPr>
        <w:pStyle w:val="ListParagraph"/>
        <w:spacing w:after="0" w:line="240" w:lineRule="auto"/>
        <w:ind w:left="1080"/>
        <w:jc w:val="cente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noProof/>
          <w:sz w:val="24"/>
          <w:szCs w:val="24"/>
        </w:rPr>
        <w:drawing>
          <wp:inline distT="0" distB="0" distL="0" distR="0">
            <wp:extent cx="4525407" cy="3457169"/>
            <wp:effectExtent l="0" t="533400" r="0" b="524281"/>
            <wp:docPr id="1" name="Picture 0" descr="DSC009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996.JPG"/>
                    <pic:cNvPicPr/>
                  </pic:nvPicPr>
                  <pic:blipFill>
                    <a:blip r:embed="rId5" cstate="print"/>
                    <a:srcRect l="5609" t="15491" r="11418"/>
                    <a:stretch>
                      <a:fillRect/>
                    </a:stretch>
                  </pic:blipFill>
                  <pic:spPr>
                    <a:xfrm rot="5400000">
                      <a:off x="0" y="0"/>
                      <a:ext cx="4525407" cy="3457169"/>
                    </a:xfrm>
                    <a:prstGeom prst="rect">
                      <a:avLst/>
                    </a:prstGeom>
                  </pic:spPr>
                </pic:pic>
              </a:graphicData>
            </a:graphic>
          </wp:inline>
        </w:drawing>
      </w:r>
      <w:r>
        <w:rPr>
          <w:rFonts w:ascii="Times New Roman" w:hAnsi="Times New Roman" w:cs="Times New Roman"/>
          <w:sz w:val="24"/>
          <w:szCs w:val="24"/>
        </w:rPr>
        <w:br/>
      </w:r>
    </w:p>
    <w:p w:rsidR="00D54901" w:rsidRDefault="007529DC" w:rsidP="007529DC">
      <w:pPr>
        <w:pStyle w:val="ListParagraph"/>
        <w:spacing w:after="0" w:line="240" w:lineRule="auto"/>
        <w:ind w:left="1080"/>
        <w:jc w:val="center"/>
        <w:rPr>
          <w:rFonts w:ascii="Times New Roman" w:hAnsi="Times New Roman" w:cs="Times New Roman"/>
          <w:sz w:val="20"/>
          <w:szCs w:val="20"/>
        </w:rPr>
      </w:pPr>
      <w:r w:rsidRPr="007529DC">
        <w:rPr>
          <w:rFonts w:ascii="Times New Roman" w:hAnsi="Times New Roman" w:cs="Times New Roman"/>
          <w:sz w:val="20"/>
          <w:szCs w:val="20"/>
        </w:rPr>
        <w:t>Figure 1: Frontal view of the ceramic vessel.</w:t>
      </w:r>
    </w:p>
    <w:p w:rsidR="007529DC" w:rsidRDefault="007529DC" w:rsidP="007529DC">
      <w:pPr>
        <w:pStyle w:val="ListParagraph"/>
        <w:spacing w:after="0" w:line="240" w:lineRule="auto"/>
        <w:ind w:left="1080"/>
        <w:jc w:val="center"/>
        <w:rPr>
          <w:rFonts w:ascii="Times New Roman" w:hAnsi="Times New Roman" w:cs="Times New Roman"/>
          <w:sz w:val="20"/>
          <w:szCs w:val="20"/>
        </w:rPr>
      </w:pPr>
    </w:p>
    <w:p w:rsidR="007529DC" w:rsidRDefault="007529DC" w:rsidP="007529DC">
      <w:pPr>
        <w:pStyle w:val="ListParagraph"/>
        <w:spacing w:after="0" w:line="240" w:lineRule="auto"/>
        <w:ind w:left="108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extent cx="4167190" cy="4448175"/>
            <wp:effectExtent l="152400" t="0" r="138110" b="0"/>
            <wp:docPr id="2" name="Picture 1" descr="DSC00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997.JPG"/>
                    <pic:cNvPicPr/>
                  </pic:nvPicPr>
                  <pic:blipFill>
                    <a:blip r:embed="rId6" cstate="print"/>
                    <a:srcRect l="21795" r="8093" b="214"/>
                    <a:stretch>
                      <a:fillRect/>
                    </a:stretch>
                  </pic:blipFill>
                  <pic:spPr>
                    <a:xfrm rot="5400000">
                      <a:off x="0" y="0"/>
                      <a:ext cx="4167190" cy="4448175"/>
                    </a:xfrm>
                    <a:prstGeom prst="rect">
                      <a:avLst/>
                    </a:prstGeom>
                  </pic:spPr>
                </pic:pic>
              </a:graphicData>
            </a:graphic>
          </wp:inline>
        </w:drawing>
      </w:r>
    </w:p>
    <w:p w:rsidR="007529DC" w:rsidRPr="007529DC" w:rsidRDefault="007529DC" w:rsidP="007529DC">
      <w:pPr>
        <w:pStyle w:val="ListParagraph"/>
        <w:spacing w:after="0" w:line="240" w:lineRule="auto"/>
        <w:ind w:left="1080"/>
        <w:jc w:val="center"/>
        <w:rPr>
          <w:rFonts w:ascii="Times New Roman" w:hAnsi="Times New Roman" w:cs="Times New Roman"/>
          <w:sz w:val="20"/>
          <w:szCs w:val="20"/>
        </w:rPr>
      </w:pPr>
      <w:r>
        <w:rPr>
          <w:rFonts w:ascii="Times New Roman" w:hAnsi="Times New Roman" w:cs="Times New Roman"/>
          <w:sz w:val="20"/>
          <w:szCs w:val="20"/>
        </w:rPr>
        <w:t>Figure 2: Top view of the ceramic vessel with apparent internal surface wear.</w:t>
      </w:r>
    </w:p>
    <w:p w:rsidR="00D54901" w:rsidRPr="00762061" w:rsidRDefault="00D54901" w:rsidP="00D54901">
      <w:pPr>
        <w:spacing w:after="0" w:line="240" w:lineRule="auto"/>
        <w:rPr>
          <w:rFonts w:ascii="Times New Roman" w:hAnsi="Times New Roman" w:cs="Times New Roman"/>
          <w:sz w:val="24"/>
          <w:szCs w:val="24"/>
        </w:rPr>
      </w:pPr>
    </w:p>
    <w:p w:rsidR="00D54901" w:rsidRPr="00762061" w:rsidRDefault="00D54901" w:rsidP="00D54901">
      <w:pPr>
        <w:pStyle w:val="ListParagraph"/>
        <w:numPr>
          <w:ilvl w:val="0"/>
          <w:numId w:val="1"/>
        </w:numPr>
        <w:spacing w:after="0" w:line="240" w:lineRule="auto"/>
        <w:rPr>
          <w:rFonts w:ascii="Times New Roman" w:hAnsi="Times New Roman" w:cs="Times New Roman"/>
          <w:sz w:val="24"/>
          <w:szCs w:val="24"/>
        </w:rPr>
      </w:pPr>
      <w:r w:rsidRPr="00762061">
        <w:rPr>
          <w:rFonts w:ascii="Times New Roman" w:hAnsi="Times New Roman" w:cs="Times New Roman"/>
          <w:sz w:val="24"/>
          <w:szCs w:val="24"/>
        </w:rPr>
        <w:t xml:space="preserve">The </w:t>
      </w:r>
      <w:r w:rsidR="007226C4" w:rsidRPr="00762061">
        <w:rPr>
          <w:rFonts w:ascii="Times New Roman" w:hAnsi="Times New Roman" w:cs="Times New Roman"/>
          <w:sz w:val="24"/>
          <w:szCs w:val="24"/>
        </w:rPr>
        <w:t xml:space="preserve">thin, </w:t>
      </w:r>
      <w:r w:rsidRPr="00762061">
        <w:rPr>
          <w:rFonts w:ascii="Times New Roman" w:hAnsi="Times New Roman" w:cs="Times New Roman"/>
          <w:sz w:val="24"/>
          <w:szCs w:val="24"/>
        </w:rPr>
        <w:t xml:space="preserve">uniform </w:t>
      </w:r>
      <w:r w:rsidR="007226C4" w:rsidRPr="00762061">
        <w:rPr>
          <w:rFonts w:ascii="Times New Roman" w:hAnsi="Times New Roman" w:cs="Times New Roman"/>
          <w:sz w:val="24"/>
          <w:szCs w:val="24"/>
        </w:rPr>
        <w:t>thickness of the vessel as well as the parallel striated pattern on the interior wall indicates</w:t>
      </w:r>
      <w:r w:rsidR="00232977" w:rsidRPr="00762061">
        <w:rPr>
          <w:rFonts w:ascii="Times New Roman" w:hAnsi="Times New Roman" w:cs="Times New Roman"/>
          <w:sz w:val="24"/>
          <w:szCs w:val="24"/>
        </w:rPr>
        <w:t xml:space="preserve"> a wheel-thrown</w:t>
      </w:r>
      <w:r w:rsidR="007226C4" w:rsidRPr="00762061">
        <w:rPr>
          <w:rFonts w:ascii="Times New Roman" w:hAnsi="Times New Roman" w:cs="Times New Roman"/>
          <w:sz w:val="24"/>
          <w:szCs w:val="24"/>
        </w:rPr>
        <w:t xml:space="preserve"> production.</w:t>
      </w:r>
      <w:r w:rsidR="00232977" w:rsidRPr="00762061">
        <w:rPr>
          <w:rFonts w:ascii="Times New Roman" w:hAnsi="Times New Roman" w:cs="Times New Roman"/>
          <w:sz w:val="24"/>
          <w:szCs w:val="24"/>
        </w:rPr>
        <w:t xml:space="preserve">  </w:t>
      </w:r>
      <w:r w:rsidR="00D204CC">
        <w:rPr>
          <w:rFonts w:ascii="Times New Roman" w:hAnsi="Times New Roman" w:cs="Times New Roman"/>
          <w:sz w:val="24"/>
          <w:szCs w:val="24"/>
        </w:rPr>
        <w:t xml:space="preserve">It appears that the base of the vessel was added after the vessel was wheel thrown.  The handle is likely to have been hand-crafted.  </w:t>
      </w:r>
      <w:r w:rsidR="00477AEF" w:rsidRPr="00762061">
        <w:rPr>
          <w:rFonts w:ascii="Times New Roman" w:hAnsi="Times New Roman" w:cs="Times New Roman"/>
          <w:sz w:val="24"/>
          <w:szCs w:val="24"/>
        </w:rPr>
        <w:t xml:space="preserve">From visual inspection, the method of attaching the handle is not definitive, but it is </w:t>
      </w:r>
      <w:r w:rsidR="00D204CC" w:rsidRPr="00762061">
        <w:rPr>
          <w:rFonts w:ascii="Times New Roman" w:hAnsi="Times New Roman" w:cs="Times New Roman"/>
          <w:sz w:val="24"/>
          <w:szCs w:val="24"/>
        </w:rPr>
        <w:t>probable</w:t>
      </w:r>
      <w:r w:rsidR="00477AEF" w:rsidRPr="00762061">
        <w:rPr>
          <w:rFonts w:ascii="Times New Roman" w:hAnsi="Times New Roman" w:cs="Times New Roman"/>
          <w:sz w:val="24"/>
          <w:szCs w:val="24"/>
        </w:rPr>
        <w:t xml:space="preserve"> that an opening in the vessel was made to attach the handle to the body.  </w:t>
      </w:r>
      <w:r w:rsidR="009B414C" w:rsidRPr="00762061">
        <w:rPr>
          <w:rFonts w:ascii="Times New Roman" w:hAnsi="Times New Roman" w:cs="Times New Roman"/>
          <w:sz w:val="24"/>
          <w:szCs w:val="24"/>
        </w:rPr>
        <w:t>The black color signifies a su</w:t>
      </w:r>
      <w:r w:rsidR="00267A8D" w:rsidRPr="00762061">
        <w:rPr>
          <w:rFonts w:ascii="Times New Roman" w:hAnsi="Times New Roman" w:cs="Times New Roman"/>
          <w:sz w:val="24"/>
          <w:szCs w:val="24"/>
        </w:rPr>
        <w:t>rface treatment and/or a process of oxidizing and reducing firings.</w:t>
      </w:r>
      <w:r w:rsidR="00477AEF" w:rsidRPr="00762061">
        <w:rPr>
          <w:rFonts w:ascii="Times New Roman" w:hAnsi="Times New Roman" w:cs="Times New Roman"/>
          <w:sz w:val="24"/>
          <w:szCs w:val="24"/>
        </w:rPr>
        <w:t xml:space="preserve">  </w:t>
      </w:r>
      <w:r w:rsidR="00232977" w:rsidRPr="00762061">
        <w:rPr>
          <w:rFonts w:ascii="Times New Roman" w:hAnsi="Times New Roman" w:cs="Times New Roman"/>
          <w:sz w:val="24"/>
          <w:szCs w:val="24"/>
        </w:rPr>
        <w:t xml:space="preserve">Direct variables in </w:t>
      </w:r>
      <w:r w:rsidR="00267A8D" w:rsidRPr="00762061">
        <w:rPr>
          <w:rFonts w:ascii="Times New Roman" w:hAnsi="Times New Roman" w:cs="Times New Roman"/>
          <w:sz w:val="24"/>
          <w:szCs w:val="24"/>
        </w:rPr>
        <w:t xml:space="preserve">the </w:t>
      </w:r>
      <w:r w:rsidR="00232977" w:rsidRPr="00762061">
        <w:rPr>
          <w:rFonts w:ascii="Times New Roman" w:hAnsi="Times New Roman" w:cs="Times New Roman"/>
          <w:sz w:val="24"/>
          <w:szCs w:val="24"/>
        </w:rPr>
        <w:t>ceramic production include:</w:t>
      </w:r>
      <w:r w:rsidR="0003651D" w:rsidRPr="00762061">
        <w:rPr>
          <w:rFonts w:ascii="Times New Roman" w:hAnsi="Times New Roman" w:cs="Times New Roman"/>
          <w:sz w:val="24"/>
          <w:szCs w:val="24"/>
        </w:rPr>
        <w:t xml:space="preserve"> clay and temper choice</w:t>
      </w:r>
      <w:r w:rsidR="00F822AC" w:rsidRPr="00762061">
        <w:rPr>
          <w:rFonts w:ascii="Times New Roman" w:hAnsi="Times New Roman" w:cs="Times New Roman"/>
          <w:sz w:val="24"/>
          <w:szCs w:val="24"/>
        </w:rPr>
        <w:t>,</w:t>
      </w:r>
      <w:r w:rsidR="00A41C02" w:rsidRPr="00762061">
        <w:rPr>
          <w:rFonts w:ascii="Times New Roman" w:hAnsi="Times New Roman" w:cs="Times New Roman"/>
          <w:sz w:val="24"/>
          <w:szCs w:val="24"/>
        </w:rPr>
        <w:t xml:space="preserve"> method of construction,</w:t>
      </w:r>
      <w:r w:rsidR="00F822AC" w:rsidRPr="00762061">
        <w:rPr>
          <w:rFonts w:ascii="Times New Roman" w:hAnsi="Times New Roman" w:cs="Times New Roman"/>
          <w:sz w:val="24"/>
          <w:szCs w:val="24"/>
        </w:rPr>
        <w:t xml:space="preserve"> </w:t>
      </w:r>
      <w:r w:rsidR="00026BDC" w:rsidRPr="00762061">
        <w:rPr>
          <w:rFonts w:ascii="Times New Roman" w:hAnsi="Times New Roman" w:cs="Times New Roman"/>
          <w:sz w:val="24"/>
          <w:szCs w:val="24"/>
        </w:rPr>
        <w:t>surface treatment</w:t>
      </w:r>
      <w:r w:rsidR="00F822AC" w:rsidRPr="00762061">
        <w:rPr>
          <w:rFonts w:ascii="Times New Roman" w:hAnsi="Times New Roman" w:cs="Times New Roman"/>
          <w:sz w:val="24"/>
          <w:szCs w:val="24"/>
        </w:rPr>
        <w:t>, choice of fuel and kiln</w:t>
      </w:r>
      <w:r w:rsidR="00A41C02" w:rsidRPr="00762061">
        <w:rPr>
          <w:rFonts w:ascii="Times New Roman" w:hAnsi="Times New Roman" w:cs="Times New Roman"/>
          <w:sz w:val="24"/>
          <w:szCs w:val="24"/>
        </w:rPr>
        <w:t xml:space="preserve"> type</w:t>
      </w:r>
      <w:r w:rsidR="00F822AC" w:rsidRPr="00762061">
        <w:rPr>
          <w:rFonts w:ascii="Times New Roman" w:hAnsi="Times New Roman" w:cs="Times New Roman"/>
          <w:sz w:val="24"/>
          <w:szCs w:val="24"/>
        </w:rPr>
        <w:t>, and firing time</w:t>
      </w:r>
      <w:r w:rsidR="00026BDC" w:rsidRPr="00762061">
        <w:rPr>
          <w:rFonts w:ascii="Times New Roman" w:hAnsi="Times New Roman" w:cs="Times New Roman"/>
          <w:sz w:val="24"/>
          <w:szCs w:val="24"/>
        </w:rPr>
        <w:t>.</w:t>
      </w:r>
      <w:r w:rsidR="00477AEF" w:rsidRPr="00762061">
        <w:rPr>
          <w:rFonts w:ascii="Times New Roman" w:hAnsi="Times New Roman" w:cs="Times New Roman"/>
          <w:sz w:val="24"/>
          <w:szCs w:val="24"/>
        </w:rPr>
        <w:t xml:space="preserve">  </w:t>
      </w:r>
      <w:r w:rsidR="00232977" w:rsidRPr="00762061">
        <w:rPr>
          <w:rFonts w:ascii="Times New Roman" w:hAnsi="Times New Roman" w:cs="Times New Roman"/>
          <w:sz w:val="24"/>
          <w:szCs w:val="24"/>
        </w:rPr>
        <w:t>Indirect variables</w:t>
      </w:r>
      <w:r w:rsidR="00477AEF" w:rsidRPr="00762061">
        <w:rPr>
          <w:rFonts w:ascii="Times New Roman" w:hAnsi="Times New Roman" w:cs="Times New Roman"/>
          <w:sz w:val="24"/>
          <w:szCs w:val="24"/>
        </w:rPr>
        <w:t xml:space="preserve"> include the</w:t>
      </w:r>
      <w:r w:rsidR="0003651D" w:rsidRPr="00762061">
        <w:rPr>
          <w:rFonts w:ascii="Times New Roman" w:hAnsi="Times New Roman" w:cs="Times New Roman"/>
          <w:sz w:val="24"/>
          <w:szCs w:val="24"/>
        </w:rPr>
        <w:t xml:space="preserve"> firing condi</w:t>
      </w:r>
      <w:r w:rsidR="009B414C" w:rsidRPr="00762061">
        <w:rPr>
          <w:rFonts w:ascii="Times New Roman" w:hAnsi="Times New Roman" w:cs="Times New Roman"/>
          <w:sz w:val="24"/>
          <w:szCs w:val="24"/>
        </w:rPr>
        <w:t>tions</w:t>
      </w:r>
      <w:r w:rsidR="00477AEF" w:rsidRPr="00762061">
        <w:rPr>
          <w:rFonts w:ascii="Times New Roman" w:hAnsi="Times New Roman" w:cs="Times New Roman"/>
          <w:sz w:val="24"/>
          <w:szCs w:val="24"/>
        </w:rPr>
        <w:t xml:space="preserve">, </w:t>
      </w:r>
      <w:r w:rsidR="009B414C" w:rsidRPr="00762061">
        <w:rPr>
          <w:rFonts w:ascii="Times New Roman" w:hAnsi="Times New Roman" w:cs="Times New Roman"/>
          <w:sz w:val="24"/>
          <w:szCs w:val="24"/>
        </w:rPr>
        <w:t xml:space="preserve">such as temperature, </w:t>
      </w:r>
      <w:r w:rsidR="0003651D" w:rsidRPr="00762061">
        <w:rPr>
          <w:rFonts w:ascii="Times New Roman" w:hAnsi="Times New Roman" w:cs="Times New Roman"/>
          <w:sz w:val="24"/>
          <w:szCs w:val="24"/>
        </w:rPr>
        <w:t>atmosphere (oxidizing vs. reducing),</w:t>
      </w:r>
      <w:r w:rsidR="009B414C" w:rsidRPr="00762061">
        <w:rPr>
          <w:rFonts w:ascii="Times New Roman" w:hAnsi="Times New Roman" w:cs="Times New Roman"/>
          <w:sz w:val="24"/>
          <w:szCs w:val="24"/>
        </w:rPr>
        <w:t xml:space="preserve"> and</w:t>
      </w:r>
      <w:r w:rsidR="0003651D" w:rsidRPr="00762061">
        <w:rPr>
          <w:rFonts w:ascii="Times New Roman" w:hAnsi="Times New Roman" w:cs="Times New Roman"/>
          <w:sz w:val="24"/>
          <w:szCs w:val="24"/>
        </w:rPr>
        <w:t xml:space="preserve"> heating rates</w:t>
      </w:r>
      <w:r w:rsidR="00762061" w:rsidRPr="00762061">
        <w:rPr>
          <w:rFonts w:ascii="Times New Roman" w:hAnsi="Times New Roman" w:cs="Times New Roman"/>
          <w:sz w:val="24"/>
          <w:szCs w:val="24"/>
        </w:rPr>
        <w:t>, as well as ceramic composition</w:t>
      </w:r>
      <w:r w:rsidR="00477AEF" w:rsidRPr="00762061">
        <w:rPr>
          <w:rFonts w:ascii="Times New Roman" w:hAnsi="Times New Roman" w:cs="Times New Roman"/>
          <w:sz w:val="24"/>
          <w:szCs w:val="24"/>
        </w:rPr>
        <w:t>.</w:t>
      </w:r>
      <w:r w:rsidR="009B414C" w:rsidRPr="00762061">
        <w:rPr>
          <w:rFonts w:ascii="Times New Roman" w:hAnsi="Times New Roman" w:cs="Times New Roman"/>
          <w:sz w:val="24"/>
          <w:szCs w:val="24"/>
        </w:rPr>
        <w:t xml:space="preserve"> </w:t>
      </w:r>
    </w:p>
    <w:p w:rsidR="00EE0692" w:rsidRPr="00762061" w:rsidRDefault="00EE0692" w:rsidP="00EE0692">
      <w:pPr>
        <w:pStyle w:val="ListParagraph"/>
        <w:rPr>
          <w:rFonts w:ascii="Times New Roman" w:hAnsi="Times New Roman" w:cs="Times New Roman"/>
          <w:sz w:val="24"/>
          <w:szCs w:val="24"/>
        </w:rPr>
      </w:pPr>
    </w:p>
    <w:p w:rsidR="00EE0692" w:rsidRPr="00762061" w:rsidRDefault="00EE0692" w:rsidP="00D54901">
      <w:pPr>
        <w:pStyle w:val="ListParagraph"/>
        <w:numPr>
          <w:ilvl w:val="0"/>
          <w:numId w:val="1"/>
        </w:numPr>
        <w:spacing w:after="0" w:line="240" w:lineRule="auto"/>
        <w:rPr>
          <w:rFonts w:ascii="Times New Roman" w:hAnsi="Times New Roman" w:cs="Times New Roman"/>
          <w:sz w:val="24"/>
          <w:szCs w:val="24"/>
        </w:rPr>
      </w:pPr>
      <w:r w:rsidRPr="00762061">
        <w:rPr>
          <w:rFonts w:ascii="Times New Roman" w:hAnsi="Times New Roman" w:cs="Times New Roman"/>
          <w:sz w:val="24"/>
          <w:szCs w:val="24"/>
        </w:rPr>
        <w:t>The ceramic vessel appears to have been executed successfully</w:t>
      </w:r>
      <w:r w:rsidR="00926857" w:rsidRPr="00762061">
        <w:rPr>
          <w:rFonts w:ascii="Times New Roman" w:hAnsi="Times New Roman" w:cs="Times New Roman"/>
          <w:sz w:val="24"/>
          <w:szCs w:val="24"/>
        </w:rPr>
        <w:t xml:space="preserve"> with a high degree of radial symmetry</w:t>
      </w:r>
      <w:r w:rsidR="00DD105C">
        <w:rPr>
          <w:rFonts w:ascii="Times New Roman" w:hAnsi="Times New Roman" w:cs="Times New Roman"/>
          <w:sz w:val="24"/>
          <w:szCs w:val="24"/>
        </w:rPr>
        <w:t xml:space="preserve"> (excluding the handle) and uniform wall thickness</w:t>
      </w:r>
      <w:r w:rsidRPr="00762061">
        <w:rPr>
          <w:rFonts w:ascii="Times New Roman" w:hAnsi="Times New Roman" w:cs="Times New Roman"/>
          <w:sz w:val="24"/>
          <w:szCs w:val="24"/>
        </w:rPr>
        <w:t>.  There are no visible flaws in its construction.</w:t>
      </w:r>
      <w:r w:rsidR="00232977" w:rsidRPr="00762061">
        <w:rPr>
          <w:rFonts w:ascii="Times New Roman" w:hAnsi="Times New Roman" w:cs="Times New Roman"/>
          <w:sz w:val="24"/>
          <w:szCs w:val="24"/>
        </w:rPr>
        <w:t xml:space="preserve">  A small discontinuity is present half-way up the vessel, which may indicate that the vessel was constructed in two p</w:t>
      </w:r>
      <w:r w:rsidR="00E572F9" w:rsidRPr="00762061">
        <w:rPr>
          <w:rFonts w:ascii="Times New Roman" w:hAnsi="Times New Roman" w:cs="Times New Roman"/>
          <w:sz w:val="24"/>
          <w:szCs w:val="24"/>
        </w:rPr>
        <w:t>arts and then joined together as seen in the article K.D. Bouzakis et al.; closer inspection of the vessel is needed to investigate this hypothesis.</w:t>
      </w:r>
      <w:r w:rsidR="009B414C" w:rsidRPr="00762061">
        <w:rPr>
          <w:rFonts w:ascii="Times New Roman" w:hAnsi="Times New Roman" w:cs="Times New Roman"/>
          <w:sz w:val="24"/>
          <w:szCs w:val="24"/>
        </w:rPr>
        <w:t xml:space="preserve">  K.D. Bouzakis et al. used finite element method based calculations to support explanations for the deformat</w:t>
      </w:r>
      <w:r w:rsidR="00AA468D">
        <w:rPr>
          <w:rFonts w:ascii="Times New Roman" w:hAnsi="Times New Roman" w:cs="Times New Roman"/>
          <w:sz w:val="24"/>
          <w:szCs w:val="24"/>
        </w:rPr>
        <w:t xml:space="preserve">ion of an </w:t>
      </w:r>
      <w:r w:rsidR="00AA468D">
        <w:rPr>
          <w:rFonts w:ascii="Times New Roman" w:hAnsi="Times New Roman" w:cs="Times New Roman"/>
          <w:sz w:val="24"/>
          <w:szCs w:val="24"/>
        </w:rPr>
        <w:lastRenderedPageBreak/>
        <w:t xml:space="preserve">ancient ceramic jug; certain pressures applied when attaching extremities such as a handle can cause minute deformations and can be analyzed by FEM calculations. </w:t>
      </w:r>
    </w:p>
    <w:p w:rsidR="00EE0692" w:rsidRPr="00762061" w:rsidRDefault="00EE0692" w:rsidP="00EE0692">
      <w:pPr>
        <w:pStyle w:val="ListParagraph"/>
        <w:rPr>
          <w:rFonts w:ascii="Times New Roman" w:hAnsi="Times New Roman" w:cs="Times New Roman"/>
          <w:sz w:val="24"/>
          <w:szCs w:val="24"/>
        </w:rPr>
      </w:pPr>
    </w:p>
    <w:p w:rsidR="00EE0692" w:rsidRDefault="00EE0692" w:rsidP="00D54901">
      <w:pPr>
        <w:pStyle w:val="ListParagraph"/>
        <w:numPr>
          <w:ilvl w:val="0"/>
          <w:numId w:val="1"/>
        </w:numPr>
        <w:spacing w:after="0" w:line="240" w:lineRule="auto"/>
        <w:rPr>
          <w:rFonts w:ascii="Times New Roman" w:hAnsi="Times New Roman" w:cs="Times New Roman"/>
          <w:sz w:val="24"/>
          <w:szCs w:val="24"/>
        </w:rPr>
      </w:pPr>
      <w:r w:rsidRPr="00762061">
        <w:rPr>
          <w:rFonts w:ascii="Times New Roman" w:hAnsi="Times New Roman" w:cs="Times New Roman"/>
          <w:sz w:val="24"/>
          <w:szCs w:val="24"/>
        </w:rPr>
        <w:t xml:space="preserve">There are numerous </w:t>
      </w:r>
      <w:r w:rsidR="007226C4" w:rsidRPr="00762061">
        <w:rPr>
          <w:rFonts w:ascii="Times New Roman" w:hAnsi="Times New Roman" w:cs="Times New Roman"/>
          <w:sz w:val="24"/>
          <w:szCs w:val="24"/>
        </w:rPr>
        <w:t xml:space="preserve">scientific </w:t>
      </w:r>
      <w:r w:rsidRPr="00762061">
        <w:rPr>
          <w:rFonts w:ascii="Times New Roman" w:hAnsi="Times New Roman" w:cs="Times New Roman"/>
          <w:sz w:val="24"/>
          <w:szCs w:val="24"/>
        </w:rPr>
        <w:t>methods that may be undertaken in ceramic analysis</w:t>
      </w:r>
      <w:r w:rsidR="007226C4" w:rsidRPr="00762061">
        <w:rPr>
          <w:rFonts w:ascii="Times New Roman" w:hAnsi="Times New Roman" w:cs="Times New Roman"/>
          <w:sz w:val="24"/>
          <w:szCs w:val="24"/>
        </w:rPr>
        <w:t>, where such objectives as c</w:t>
      </w:r>
      <w:r w:rsidRPr="00762061">
        <w:rPr>
          <w:rFonts w:ascii="Times New Roman" w:hAnsi="Times New Roman" w:cs="Times New Roman"/>
          <w:sz w:val="24"/>
          <w:szCs w:val="24"/>
        </w:rPr>
        <w:t>lassification</w:t>
      </w:r>
      <w:r w:rsidR="007226C4" w:rsidRPr="00762061">
        <w:rPr>
          <w:rFonts w:ascii="Times New Roman" w:hAnsi="Times New Roman" w:cs="Times New Roman"/>
          <w:sz w:val="24"/>
          <w:szCs w:val="24"/>
        </w:rPr>
        <w:t xml:space="preserve">, the study of pottery technology, and provenance can be explored.  </w:t>
      </w:r>
      <w:r w:rsidR="00F822AC" w:rsidRPr="00762061">
        <w:rPr>
          <w:rFonts w:ascii="Times New Roman" w:hAnsi="Times New Roman" w:cs="Times New Roman"/>
          <w:sz w:val="24"/>
          <w:szCs w:val="24"/>
        </w:rPr>
        <w:t>The vessel is located in the display case labeled “pots for eating and drinking.”  Organic residues (i.e. lipids) may be present on the interior surface of the vessel.  The residues can be identified by gas chromatography mass spectroscopy (GC-MS).  Surface wear can also provide evidence on ways in which the ceramic was used; closer inspection is needed to identify relevant interior surface wear</w:t>
      </w:r>
      <w:r w:rsidR="007529DC">
        <w:rPr>
          <w:rFonts w:ascii="Times New Roman" w:hAnsi="Times New Roman" w:cs="Times New Roman"/>
          <w:sz w:val="24"/>
          <w:szCs w:val="24"/>
        </w:rPr>
        <w:t>, but there appears to be loss of the black surface treatment</w:t>
      </w:r>
      <w:r w:rsidR="00F822AC" w:rsidRPr="00762061">
        <w:rPr>
          <w:rFonts w:ascii="Times New Roman" w:hAnsi="Times New Roman" w:cs="Times New Roman"/>
          <w:sz w:val="24"/>
          <w:szCs w:val="24"/>
        </w:rPr>
        <w:t xml:space="preserve">.  </w:t>
      </w:r>
      <w:r w:rsidR="00500ECF" w:rsidRPr="00762061">
        <w:rPr>
          <w:rFonts w:ascii="Times New Roman" w:hAnsi="Times New Roman" w:cs="Times New Roman"/>
          <w:sz w:val="24"/>
          <w:szCs w:val="24"/>
        </w:rPr>
        <w:t>The wheel thrown construction hypothesis can be tested using Xeroradiography, which with the recorded x-ray image, one can examine “the edges of inclusions, pores, and any joins within the pottery” (Tite, 1999); a wheel thrown ceramic will have elongated inclusions and pores drawn up in a spiral pattern around the vessel.</w:t>
      </w:r>
      <w:r w:rsidR="00AD5AEF" w:rsidRPr="00762061">
        <w:rPr>
          <w:rFonts w:ascii="Times New Roman" w:hAnsi="Times New Roman" w:cs="Times New Roman"/>
          <w:sz w:val="24"/>
          <w:szCs w:val="24"/>
        </w:rPr>
        <w:t xml:space="preserve">  The use of thin-section petrography (may be considered too invasive in this instance) and chemica</w:t>
      </w:r>
      <w:r w:rsidR="00477AEF" w:rsidRPr="00762061">
        <w:rPr>
          <w:rFonts w:ascii="Times New Roman" w:hAnsi="Times New Roman" w:cs="Times New Roman"/>
          <w:sz w:val="24"/>
          <w:szCs w:val="24"/>
        </w:rPr>
        <w:t>l analysis (i.e. XRF) can identify temper materials and</w:t>
      </w:r>
      <w:r w:rsidR="0003651D" w:rsidRPr="00762061">
        <w:rPr>
          <w:rFonts w:ascii="Times New Roman" w:hAnsi="Times New Roman" w:cs="Times New Roman"/>
          <w:sz w:val="24"/>
          <w:szCs w:val="24"/>
        </w:rPr>
        <w:t xml:space="preserve"> surface treatments</w:t>
      </w:r>
      <w:r w:rsidR="00477AEF" w:rsidRPr="00762061">
        <w:rPr>
          <w:rFonts w:ascii="Times New Roman" w:hAnsi="Times New Roman" w:cs="Times New Roman"/>
          <w:sz w:val="24"/>
          <w:szCs w:val="24"/>
        </w:rPr>
        <w:t>, which (with comparison to surrounding geological sources) can provide information on exchange and trade of the materials</w:t>
      </w:r>
      <w:r w:rsidR="0003651D" w:rsidRPr="00762061">
        <w:rPr>
          <w:rFonts w:ascii="Times New Roman" w:hAnsi="Times New Roman" w:cs="Times New Roman"/>
          <w:sz w:val="24"/>
          <w:szCs w:val="24"/>
        </w:rPr>
        <w:t>.</w:t>
      </w:r>
      <w:r w:rsidR="00F822AC" w:rsidRPr="00762061">
        <w:rPr>
          <w:rFonts w:ascii="Times New Roman" w:hAnsi="Times New Roman" w:cs="Times New Roman"/>
          <w:sz w:val="24"/>
          <w:szCs w:val="24"/>
        </w:rPr>
        <w:t xml:space="preserve">  </w:t>
      </w:r>
      <w:r w:rsidR="00F96C7F">
        <w:rPr>
          <w:rFonts w:ascii="Times New Roman" w:hAnsi="Times New Roman" w:cs="Times New Roman"/>
          <w:sz w:val="24"/>
          <w:szCs w:val="24"/>
        </w:rPr>
        <w:t xml:space="preserve">The age of the vessel can be tested with thermoluminescence. </w:t>
      </w:r>
      <w:r w:rsidR="00F822AC" w:rsidRPr="00762061">
        <w:rPr>
          <w:rFonts w:ascii="Times New Roman" w:hAnsi="Times New Roman" w:cs="Times New Roman"/>
          <w:sz w:val="24"/>
          <w:szCs w:val="24"/>
        </w:rPr>
        <w:t xml:space="preserve">With </w:t>
      </w:r>
      <w:r w:rsidR="00F96C7F">
        <w:rPr>
          <w:rFonts w:ascii="Times New Roman" w:hAnsi="Times New Roman" w:cs="Times New Roman"/>
          <w:sz w:val="24"/>
          <w:szCs w:val="24"/>
        </w:rPr>
        <w:t xml:space="preserve">SEM </w:t>
      </w:r>
      <w:r w:rsidR="00F822AC" w:rsidRPr="00762061">
        <w:rPr>
          <w:rFonts w:ascii="Times New Roman" w:hAnsi="Times New Roman" w:cs="Times New Roman"/>
          <w:sz w:val="24"/>
          <w:szCs w:val="24"/>
        </w:rPr>
        <w:t>one can observe microstructural changes and estimate firing tempera</w:t>
      </w:r>
      <w:r w:rsidR="00F96C7F">
        <w:rPr>
          <w:rFonts w:ascii="Times New Roman" w:hAnsi="Times New Roman" w:cs="Times New Roman"/>
          <w:sz w:val="24"/>
          <w:szCs w:val="24"/>
        </w:rPr>
        <w:t>tures (Tite and Maniatis, 1975) while the use of magnetic analysis will help deduce firing temperature and atmosphere from the determination of composition and grain size of the iron compounds (Velde</w:t>
      </w:r>
      <w:r w:rsidR="00CF523F">
        <w:rPr>
          <w:rFonts w:ascii="Times New Roman" w:hAnsi="Times New Roman" w:cs="Times New Roman"/>
          <w:sz w:val="24"/>
          <w:szCs w:val="24"/>
        </w:rPr>
        <w:t>, 1999)</w:t>
      </w:r>
      <w:r w:rsidR="00F96C7F">
        <w:rPr>
          <w:rFonts w:ascii="Times New Roman" w:hAnsi="Times New Roman" w:cs="Times New Roman"/>
          <w:sz w:val="24"/>
          <w:szCs w:val="24"/>
        </w:rPr>
        <w:t>.</w:t>
      </w:r>
      <w:r w:rsidR="009A0471">
        <w:rPr>
          <w:rFonts w:ascii="Times New Roman" w:hAnsi="Times New Roman" w:cs="Times New Roman"/>
          <w:sz w:val="24"/>
          <w:szCs w:val="24"/>
        </w:rPr>
        <w:t xml:space="preserve">  The study of performance characteristics such as strength, toughness, and density/porosity yields a wealth of information, which may be associated to technological choice and the social aspects related to the vessel.</w:t>
      </w:r>
    </w:p>
    <w:p w:rsidR="00701454" w:rsidRDefault="00701454" w:rsidP="00E56D1F">
      <w:pPr>
        <w:rPr>
          <w:rFonts w:ascii="Times New Roman" w:hAnsi="Times New Roman" w:cs="Times New Roman"/>
          <w:sz w:val="24"/>
          <w:szCs w:val="24"/>
        </w:rPr>
      </w:pPr>
    </w:p>
    <w:p w:rsidR="001B1221" w:rsidRDefault="001B1221" w:rsidP="00701454">
      <w:pPr>
        <w:spacing w:after="0" w:line="240" w:lineRule="auto"/>
        <w:rPr>
          <w:rFonts w:ascii="Times New Roman" w:hAnsi="Times New Roman" w:cs="Times New Roman"/>
          <w:sz w:val="24"/>
          <w:szCs w:val="24"/>
        </w:rPr>
      </w:pPr>
    </w:p>
    <w:p w:rsidR="00701454" w:rsidRPr="00E56D1F" w:rsidRDefault="00701454" w:rsidP="00701454">
      <w:pPr>
        <w:spacing w:after="0" w:line="240" w:lineRule="auto"/>
        <w:rPr>
          <w:rFonts w:ascii="Times New Roman" w:hAnsi="Times New Roman" w:cs="Times New Roman"/>
          <w:sz w:val="20"/>
          <w:szCs w:val="20"/>
        </w:rPr>
      </w:pPr>
      <w:r w:rsidRPr="00E56D1F">
        <w:rPr>
          <w:rFonts w:ascii="Times New Roman" w:hAnsi="Times New Roman" w:cs="Times New Roman"/>
          <w:sz w:val="20"/>
          <w:szCs w:val="20"/>
        </w:rPr>
        <w:t xml:space="preserve">Bouzakis, K. et al. 2010.  An Investigation of Ceramic Forming Method Using Reverse Engineering Techniques: The Case of Oinochoai from Dion, Macedonia, Greece. </w:t>
      </w:r>
      <w:r w:rsidRPr="00E56D1F">
        <w:rPr>
          <w:rStyle w:val="Emphasis"/>
          <w:rFonts w:ascii="Times New Roman" w:hAnsi="Times New Roman" w:cs="Times New Roman"/>
          <w:sz w:val="20"/>
          <w:szCs w:val="20"/>
        </w:rPr>
        <w:t xml:space="preserve">Journal of Archaeological Method and Theory </w:t>
      </w:r>
      <w:r w:rsidR="001B1221" w:rsidRPr="00E56D1F">
        <w:rPr>
          <w:rFonts w:ascii="Times New Roman" w:hAnsi="Times New Roman" w:cs="Times New Roman"/>
          <w:sz w:val="20"/>
          <w:szCs w:val="20"/>
        </w:rPr>
        <w:t>.</w:t>
      </w:r>
    </w:p>
    <w:p w:rsidR="00701454" w:rsidRPr="00E56D1F" w:rsidRDefault="00701454" w:rsidP="00701454">
      <w:pPr>
        <w:spacing w:after="0" w:line="240" w:lineRule="auto"/>
        <w:rPr>
          <w:rFonts w:ascii="Times New Roman" w:hAnsi="Times New Roman" w:cs="Times New Roman"/>
          <w:sz w:val="20"/>
          <w:szCs w:val="20"/>
        </w:rPr>
      </w:pPr>
    </w:p>
    <w:p w:rsidR="00701454" w:rsidRPr="00E56D1F" w:rsidRDefault="00701454" w:rsidP="00701454">
      <w:pPr>
        <w:spacing w:after="0" w:line="240" w:lineRule="auto"/>
        <w:rPr>
          <w:rFonts w:ascii="Times New Roman" w:hAnsi="Times New Roman" w:cs="Times New Roman"/>
          <w:sz w:val="20"/>
          <w:szCs w:val="20"/>
        </w:rPr>
      </w:pPr>
      <w:r w:rsidRPr="00E56D1F">
        <w:rPr>
          <w:rFonts w:ascii="Times New Roman" w:hAnsi="Times New Roman" w:cs="Times New Roman"/>
          <w:sz w:val="20"/>
          <w:szCs w:val="20"/>
        </w:rPr>
        <w:t xml:space="preserve">Tite, M.S.  1999. Pottery Production, Distribution, and Consumption – The Contribution of the Physical Sciences. </w:t>
      </w:r>
      <w:r w:rsidRPr="00E56D1F">
        <w:rPr>
          <w:rStyle w:val="Emphasis"/>
          <w:rFonts w:ascii="Times New Roman" w:hAnsi="Times New Roman" w:cs="Times New Roman"/>
          <w:sz w:val="20"/>
          <w:szCs w:val="20"/>
        </w:rPr>
        <w:t xml:space="preserve">Journal of Archaeological Method and Theory, </w:t>
      </w:r>
      <w:r w:rsidRPr="00E56D1F">
        <w:rPr>
          <w:rFonts w:ascii="Times New Roman" w:hAnsi="Times New Roman" w:cs="Times New Roman"/>
          <w:sz w:val="20"/>
          <w:szCs w:val="20"/>
        </w:rPr>
        <w:t>6(3).</w:t>
      </w:r>
    </w:p>
    <w:p w:rsidR="00F822AC" w:rsidRPr="00E56D1F" w:rsidRDefault="00F822AC" w:rsidP="00701454">
      <w:pPr>
        <w:spacing w:after="0" w:line="240" w:lineRule="auto"/>
        <w:rPr>
          <w:rFonts w:ascii="Times New Roman" w:hAnsi="Times New Roman" w:cs="Times New Roman"/>
          <w:sz w:val="20"/>
          <w:szCs w:val="20"/>
        </w:rPr>
      </w:pPr>
    </w:p>
    <w:p w:rsidR="00F822AC" w:rsidRPr="00E56D1F" w:rsidRDefault="00F822AC" w:rsidP="00701454">
      <w:pPr>
        <w:spacing w:after="0" w:line="240" w:lineRule="auto"/>
        <w:rPr>
          <w:rFonts w:ascii="Times New Roman" w:hAnsi="Times New Roman" w:cs="Times New Roman"/>
          <w:sz w:val="20"/>
          <w:szCs w:val="20"/>
        </w:rPr>
      </w:pPr>
      <w:r w:rsidRPr="00E56D1F">
        <w:rPr>
          <w:rFonts w:ascii="Times New Roman" w:hAnsi="Times New Roman" w:cs="Times New Roman"/>
          <w:sz w:val="20"/>
          <w:szCs w:val="20"/>
        </w:rPr>
        <w:t xml:space="preserve">Tite, M.S. and Maniatis, Y. 1975. Examination of ancient pottery using the scanning electron microscope. </w:t>
      </w:r>
      <w:r w:rsidRPr="00E56D1F">
        <w:rPr>
          <w:rFonts w:ascii="Times New Roman" w:hAnsi="Times New Roman" w:cs="Times New Roman"/>
          <w:i/>
          <w:sz w:val="20"/>
          <w:szCs w:val="20"/>
        </w:rPr>
        <w:t>Nature</w:t>
      </w:r>
      <w:r w:rsidRPr="00E56D1F">
        <w:rPr>
          <w:rFonts w:ascii="Times New Roman" w:hAnsi="Times New Roman" w:cs="Times New Roman"/>
          <w:sz w:val="20"/>
          <w:szCs w:val="20"/>
        </w:rPr>
        <w:t xml:space="preserve">, </w:t>
      </w:r>
      <w:r w:rsidRPr="00E56D1F">
        <w:rPr>
          <w:rFonts w:ascii="Times New Roman" w:hAnsi="Times New Roman" w:cs="Times New Roman"/>
          <w:b/>
          <w:sz w:val="20"/>
          <w:szCs w:val="20"/>
        </w:rPr>
        <w:t>257</w:t>
      </w:r>
      <w:r w:rsidRPr="00E56D1F">
        <w:rPr>
          <w:rFonts w:ascii="Times New Roman" w:hAnsi="Times New Roman" w:cs="Times New Roman"/>
          <w:sz w:val="20"/>
          <w:szCs w:val="20"/>
        </w:rPr>
        <w:t>.</w:t>
      </w:r>
    </w:p>
    <w:p w:rsidR="00CF523F" w:rsidRPr="00E56D1F" w:rsidRDefault="00CF523F" w:rsidP="00701454">
      <w:pPr>
        <w:spacing w:after="0" w:line="240" w:lineRule="auto"/>
        <w:rPr>
          <w:rFonts w:ascii="Times New Roman" w:hAnsi="Times New Roman" w:cs="Times New Roman"/>
          <w:sz w:val="20"/>
          <w:szCs w:val="20"/>
        </w:rPr>
      </w:pPr>
    </w:p>
    <w:p w:rsidR="00CF523F" w:rsidRPr="00E56D1F" w:rsidRDefault="00CF523F" w:rsidP="00701454">
      <w:pPr>
        <w:spacing w:after="0" w:line="240" w:lineRule="auto"/>
        <w:rPr>
          <w:rFonts w:ascii="Times New Roman" w:hAnsi="Times New Roman" w:cs="Times New Roman"/>
          <w:sz w:val="20"/>
          <w:szCs w:val="20"/>
        </w:rPr>
      </w:pPr>
      <w:r w:rsidRPr="00E56D1F">
        <w:rPr>
          <w:rFonts w:ascii="Times New Roman" w:hAnsi="Times New Roman" w:cs="Times New Roman"/>
          <w:sz w:val="20"/>
          <w:szCs w:val="20"/>
        </w:rPr>
        <w:t xml:space="preserve">Velde, B. and I. Druc, 1999.  Some Current Analysis Methods, Ch. 9 in </w:t>
      </w:r>
      <w:r w:rsidRPr="00E56D1F">
        <w:rPr>
          <w:rStyle w:val="Emphasis"/>
          <w:rFonts w:ascii="Times New Roman" w:hAnsi="Times New Roman" w:cs="Times New Roman"/>
          <w:sz w:val="20"/>
          <w:szCs w:val="20"/>
        </w:rPr>
        <w:t>Archaeological Ceramic Materials</w:t>
      </w:r>
      <w:r w:rsidRPr="00E56D1F">
        <w:rPr>
          <w:rFonts w:ascii="Times New Roman" w:hAnsi="Times New Roman" w:cs="Times New Roman"/>
          <w:sz w:val="20"/>
          <w:szCs w:val="20"/>
        </w:rPr>
        <w:t>, 259-294.</w:t>
      </w:r>
    </w:p>
    <w:sectPr w:rsidR="00CF523F" w:rsidRPr="00E56D1F" w:rsidSect="000369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462"/>
    <w:multiLevelType w:val="hybridMultilevel"/>
    <w:tmpl w:val="FA4A8D52"/>
    <w:lvl w:ilvl="0" w:tplc="217CD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54901"/>
    <w:rsid w:val="00026BDC"/>
    <w:rsid w:val="0003651D"/>
    <w:rsid w:val="000369DA"/>
    <w:rsid w:val="00125E4F"/>
    <w:rsid w:val="00151F87"/>
    <w:rsid w:val="001B1221"/>
    <w:rsid w:val="00232977"/>
    <w:rsid w:val="00267A8D"/>
    <w:rsid w:val="00326B41"/>
    <w:rsid w:val="00477AEF"/>
    <w:rsid w:val="004A7486"/>
    <w:rsid w:val="004C22BC"/>
    <w:rsid w:val="004E6321"/>
    <w:rsid w:val="00500ECF"/>
    <w:rsid w:val="005F3987"/>
    <w:rsid w:val="006A4C7A"/>
    <w:rsid w:val="00701454"/>
    <w:rsid w:val="0071478A"/>
    <w:rsid w:val="007226C4"/>
    <w:rsid w:val="007529DC"/>
    <w:rsid w:val="00762061"/>
    <w:rsid w:val="00835E47"/>
    <w:rsid w:val="008C701C"/>
    <w:rsid w:val="00926857"/>
    <w:rsid w:val="009A0471"/>
    <w:rsid w:val="009B414C"/>
    <w:rsid w:val="00A41C02"/>
    <w:rsid w:val="00A906DF"/>
    <w:rsid w:val="00AA468D"/>
    <w:rsid w:val="00AD5AEF"/>
    <w:rsid w:val="00B21D00"/>
    <w:rsid w:val="00CF4A89"/>
    <w:rsid w:val="00CF523F"/>
    <w:rsid w:val="00D204CC"/>
    <w:rsid w:val="00D54901"/>
    <w:rsid w:val="00DD105C"/>
    <w:rsid w:val="00E56D1F"/>
    <w:rsid w:val="00E572F9"/>
    <w:rsid w:val="00EE0692"/>
    <w:rsid w:val="00F822AC"/>
    <w:rsid w:val="00F95DDA"/>
    <w:rsid w:val="00F96C7F"/>
    <w:rsid w:val="00FE76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9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4901"/>
    <w:pPr>
      <w:ind w:left="720"/>
      <w:contextualSpacing/>
    </w:pPr>
  </w:style>
  <w:style w:type="character" w:styleId="Emphasis">
    <w:name w:val="Emphasis"/>
    <w:basedOn w:val="DefaultParagraphFont"/>
    <w:uiPriority w:val="20"/>
    <w:qFormat/>
    <w:rsid w:val="00701454"/>
    <w:rPr>
      <w:i/>
      <w:iCs/>
    </w:rPr>
  </w:style>
  <w:style w:type="paragraph" w:styleId="BalloonText">
    <w:name w:val="Balloon Text"/>
    <w:basedOn w:val="Normal"/>
    <w:link w:val="BalloonTextChar"/>
    <w:uiPriority w:val="99"/>
    <w:semiHidden/>
    <w:unhideWhenUsed/>
    <w:rsid w:val="00752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9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snherrin</cp:lastModifiedBy>
  <cp:revision>13</cp:revision>
  <dcterms:created xsi:type="dcterms:W3CDTF">2011-02-09T14:18:00Z</dcterms:created>
  <dcterms:modified xsi:type="dcterms:W3CDTF">2011-02-09T15:11:00Z</dcterms:modified>
</cp:coreProperties>
</file>